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Suwałki</w:t>
      </w:r>
      <w:r>
        <w:rPr/>
        <w:t>, 2</w:t>
      </w:r>
      <w:r>
        <w:rPr/>
        <w:t>5</w:t>
      </w:r>
      <w:r>
        <w:rPr/>
        <w:t xml:space="preserve">.03.2024r. 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Fundacja „Klub Szachowy Jaćwież Suwałki”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ul. </w:t>
      </w:r>
      <w:r>
        <w:rPr>
          <w:b/>
          <w:bCs/>
        </w:rPr>
        <w:t>Chopina 23/15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16-</w:t>
      </w:r>
      <w:r>
        <w:rPr>
          <w:b/>
          <w:bCs/>
        </w:rPr>
        <w:t>400 Suwałki</w:t>
      </w:r>
    </w:p>
    <w:p>
      <w:pPr>
        <w:pStyle w:val="Normal"/>
        <w:spacing w:lineRule="auto" w:line="240" w:before="0" w:after="0"/>
        <w:rPr>
          <w:lang w:val="en-GB"/>
        </w:rPr>
      </w:pPr>
      <w:r>
        <w:rPr>
          <w:lang w:val="en-GB"/>
        </w:rPr>
        <w:t xml:space="preserve">e- mail: </w:t>
      </w:r>
      <w:hyperlink r:id="rId2">
        <w:r>
          <w:rPr>
            <w:rStyle w:val="Czeinternetowe"/>
            <w:b/>
            <w:bCs/>
            <w:lang w:val="en-GB"/>
          </w:rPr>
          <w:t>fundacjajacwiez@gmail.com</w:t>
        </w:r>
      </w:hyperlink>
      <w:r>
        <w:rPr>
          <w:b/>
          <w:bCs/>
          <w:lang w:val="en-GB"/>
        </w:rPr>
        <w:t xml:space="preserve"> </w:t>
      </w:r>
    </w:p>
    <w:p>
      <w:pPr>
        <w:pStyle w:val="Normal"/>
        <w:jc w:val="center"/>
        <w:rPr>
          <w:b/>
          <w:b/>
          <w:lang w:val="en-GB"/>
        </w:rPr>
      </w:pPr>
      <w:r>
        <w:rPr>
          <w:b/>
          <w:lang w:val="en-GB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ZAPYTANIE OFERTOWE 1/2024</w:t>
      </w:r>
    </w:p>
    <w:p>
      <w:pPr>
        <w:pStyle w:val="Normal"/>
        <w:jc w:val="both"/>
        <w:rPr/>
      </w:pPr>
      <w:r>
        <w:rPr/>
        <w:t>Zamówienie realizowane jest na potrzeby złożenia wniosku o dofinansowanie do projektu grantowego</w:t>
      </w:r>
      <w:r>
        <w:rPr>
          <w:b/>
        </w:rPr>
        <w:t xml:space="preserve"> </w:t>
      </w:r>
      <w:r>
        <w:rPr/>
        <w:t>„</w:t>
      </w:r>
      <w:r>
        <w:rPr>
          <w:b/>
          <w:bCs/>
        </w:rPr>
        <w:t>Bon na cyfryzację</w:t>
      </w:r>
      <w:r>
        <w:rPr/>
        <w:t xml:space="preserve">” </w:t>
      </w:r>
      <w:r>
        <w:rPr>
          <w:b/>
          <w:bCs/>
        </w:rPr>
        <w:t>Fundusze Europejskie dla Podlaskiego 2021-2027</w:t>
      </w:r>
      <w:r>
        <w:rPr/>
        <w:t xml:space="preserve">, </w:t>
      </w:r>
      <w:r>
        <w:rPr>
          <w:b/>
          <w:bCs/>
        </w:rPr>
        <w:t>I. Badania i innowacje, 1.2 Rozwój przez cyfryzację, Wdrażanie technologii cyfrowych w MŚP</w:t>
      </w:r>
      <w:r>
        <w:rPr/>
        <w:t xml:space="preserve"> – </w:t>
      </w:r>
      <w:r>
        <w:rPr>
          <w:b/>
          <w:bCs/>
        </w:rPr>
        <w:t>bon na cyfryzację (projekt grantowy)</w:t>
      </w:r>
      <w:r>
        <w:rPr>
          <w:b w:val="false"/>
          <w:bCs w:val="false"/>
        </w:rPr>
        <w:t>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ZAMAWIAJĄCY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Fundacja „Klub Szachowy Jaćwież Suwałki”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ul. </w:t>
      </w:r>
      <w:r>
        <w:rPr>
          <w:b/>
          <w:bCs/>
        </w:rPr>
        <w:t>Chopina 23/15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16-</w:t>
      </w:r>
      <w:r>
        <w:rPr>
          <w:b/>
          <w:bCs/>
        </w:rPr>
        <w:t>400 Suwałki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NIP: </w:t>
      </w:r>
      <w:r>
        <w:rPr>
          <w:b/>
          <w:bCs/>
        </w:rPr>
        <w:t>844 23 64 708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OPIS PRZEDMIOTU ZAMÓWIENIA</w:t>
      </w:r>
    </w:p>
    <w:p>
      <w:pPr>
        <w:pStyle w:val="Normal"/>
        <w:jc w:val="both"/>
        <w:rPr/>
      </w:pPr>
      <w:r>
        <w:rPr/>
        <w:t xml:space="preserve">Kod i nazwa CPV: </w:t>
      </w:r>
    </w:p>
    <w:p>
      <w:pPr>
        <w:pStyle w:val="Normal"/>
        <w:jc w:val="left"/>
        <w:rPr/>
      </w:pPr>
      <w:r>
        <w:rPr/>
        <w:t xml:space="preserve">80500000-9 </w:t>
        <w:tab/>
        <w:t>- Usługi szkoleniowe</w:t>
        <w:br/>
        <w:t xml:space="preserve">48000000-8 </w:t>
        <w:tab/>
        <w:t>- Pakiety oprogramowania i systemy informatyczne</w:t>
      </w:r>
    </w:p>
    <w:p>
      <w:pPr>
        <w:pStyle w:val="Normal"/>
        <w:spacing w:before="0" w:after="120"/>
        <w:jc w:val="both"/>
        <w:rPr>
          <w:b/>
          <w:b/>
          <w:bCs/>
        </w:rPr>
      </w:pPr>
      <w:r>
        <w:rPr>
          <w:b/>
          <w:bCs/>
        </w:rPr>
        <w:t>Szkolenie, oprogramowanie</w:t>
      </w:r>
    </w:p>
    <w:p>
      <w:pPr>
        <w:pStyle w:val="Normal"/>
        <w:spacing w:before="0" w:after="120"/>
        <w:jc w:val="both"/>
        <w:rPr/>
      </w:pPr>
      <w:r>
        <w:rPr/>
        <w:t xml:space="preserve">Przedmiotem zamówienia jest przeszkolenie personelu Zamawiającego w zakresie </w:t>
      </w:r>
      <w:r>
        <w:rPr/>
        <w:t xml:space="preserve">korzystania z  specjalistycznego programu branżowego służącego do szkolenia szachowego </w:t>
      </w:r>
      <w:r>
        <w:rPr/>
        <w:t>(w tym pomoc techniczna)</w:t>
      </w:r>
      <w:r>
        <w:rPr/>
        <w:t xml:space="preserve">, zakup oprogramowania szachowego do szkolenia szachowego </w:t>
      </w:r>
      <w:r>
        <w:rPr/>
        <w:t>on-line i stacjonarnie</w:t>
      </w:r>
      <w:r>
        <w:rPr/>
        <w:t>.</w:t>
      </w:r>
    </w:p>
    <w:p>
      <w:pPr>
        <w:pStyle w:val="Normal"/>
        <w:spacing w:before="0" w:after="120"/>
        <w:jc w:val="both"/>
        <w:rPr/>
      </w:pPr>
      <w:r>
        <w:rPr/>
      </w:r>
      <w:bookmarkStart w:id="0" w:name="_Hlk159413400"/>
      <w:bookmarkStart w:id="1" w:name="_Hlk159413400"/>
    </w:p>
    <w:p>
      <w:pPr>
        <w:pStyle w:val="Normal"/>
        <w:spacing w:before="0" w:after="120"/>
        <w:jc w:val="both"/>
        <w:rPr>
          <w:b/>
          <w:b/>
        </w:rPr>
      </w:pPr>
      <w:bookmarkStart w:id="2" w:name="_Hlk159413400"/>
      <w:r>
        <w:rPr>
          <w:b/>
        </w:rPr>
        <w:t xml:space="preserve">Oferta powinna być ważna nie krócej niż 90 dni od daty złożenia.  </w:t>
      </w:r>
      <w:bookmarkEnd w:id="2"/>
    </w:p>
    <w:p>
      <w:pPr>
        <w:pStyle w:val="Normal"/>
        <w:spacing w:before="0" w:after="120"/>
        <w:jc w:val="both"/>
        <w:rPr>
          <w:b/>
          <w:b/>
        </w:rPr>
      </w:pPr>
      <w:r>
        <w:rPr>
          <w:b/>
        </w:rPr>
        <w:t xml:space="preserve">Termin realizacji zamówienia nie może być dłuższy niż 2 miesiące. 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Kryteria oceny oferty wraz z określeniem wag punktowych/ procentowych przypisanych do każdego z kryteriów: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Zamawiający zastosuje następujące kryteria wyboru: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- Cena netto – 100%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  <w:b/>
          <w:color w:val="auto"/>
          <w:sz w:val="22"/>
          <w:szCs w:val="22"/>
        </w:rPr>
      </w:pPr>
      <w:r>
        <w:rPr>
          <w:rFonts w:cs="Calibr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K = (Cn/Co) x 100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gdzie: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Cn – najniższa zaproponowana cena netto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Co – cena netto zaproponowana w badanej ofercie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K – liczba punktów przyznana danej ofercie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numPr>
          <w:ilvl w:val="0"/>
          <w:numId w:val="1"/>
        </w:numPr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color w:val="auto"/>
          <w:sz w:val="22"/>
          <w:szCs w:val="22"/>
        </w:rPr>
        <w:t>Termin składania ofert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1. Oferty stanowiące odpowiedź na zapytanie należy składać pisemnie, tj. osobiście lub drogą pocztową na adres:</w:t>
      </w:r>
      <w:r>
        <w:rPr/>
        <w:t xml:space="preserve"> </w:t>
      </w:r>
      <w:r>
        <w:rPr>
          <w:b/>
          <w:bCs/>
        </w:rPr>
        <w:t>Fundacja „Klub Szachowy Jaćwież Suwałki”</w:t>
      </w:r>
      <w:r>
        <w:rPr/>
        <w:t xml:space="preserve">, </w:t>
      </w:r>
      <w:r>
        <w:rPr/>
        <w:t xml:space="preserve">ul. </w:t>
      </w:r>
      <w:r>
        <w:rPr>
          <w:b/>
          <w:bCs/>
        </w:rPr>
        <w:t>Chopina 23/15</w:t>
      </w:r>
      <w:r>
        <w:rPr/>
        <w:t xml:space="preserve">, </w:t>
      </w:r>
      <w:r>
        <w:rPr>
          <w:b/>
          <w:bCs/>
        </w:rPr>
        <w:t>16-</w:t>
      </w:r>
      <w:r>
        <w:rPr>
          <w:b/>
          <w:bCs/>
        </w:rPr>
        <w:t>400 Suwałki</w:t>
      </w:r>
      <w:r>
        <w:rPr/>
        <w:t xml:space="preserve">, </w:t>
      </w:r>
      <w:r>
        <w:rPr>
          <w:rFonts w:cs="Calibri" w:cstheme="minorHAnsi"/>
        </w:rPr>
        <w:t xml:space="preserve">lub przesłać e-mailem na adres: </w:t>
      </w:r>
      <w:hyperlink r:id="rId3">
        <w:r>
          <w:rPr>
            <w:rStyle w:val="Czeinternetowe"/>
            <w:rFonts w:cs="Calibri" w:cstheme="minorHAnsi"/>
            <w:b/>
            <w:bCs/>
          </w:rPr>
          <w:t>fundacjajacwiez@gmail.com</w:t>
        </w:r>
      </w:hyperlink>
      <w:r>
        <w:rPr/>
        <w:t xml:space="preserve">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2. Ostateczny termin składania ofert upływa dnia: </w:t>
      </w:r>
      <w:r>
        <w:rPr>
          <w:rFonts w:cs="Calibri" w:cstheme="minorHAnsi"/>
          <w:b/>
          <w:bCs/>
          <w:color w:val="auto"/>
          <w:sz w:val="22"/>
          <w:szCs w:val="22"/>
        </w:rPr>
        <w:t>0</w:t>
      </w:r>
      <w:r>
        <w:rPr>
          <w:rFonts w:cs="Calibri" w:cstheme="minorHAnsi"/>
          <w:b/>
          <w:bCs/>
          <w:color w:val="auto"/>
          <w:sz w:val="22"/>
          <w:szCs w:val="22"/>
        </w:rPr>
        <w:t>3</w:t>
      </w:r>
      <w:r>
        <w:rPr>
          <w:rFonts w:cs="Calibri" w:cstheme="minorHAnsi"/>
          <w:b/>
          <w:bCs/>
          <w:color w:val="auto"/>
          <w:sz w:val="22"/>
          <w:szCs w:val="22"/>
        </w:rPr>
        <w:t>.04.2024</w:t>
      </w:r>
      <w:r>
        <w:rPr>
          <w:rFonts w:cs="Calibri" w:cstheme="minorHAnsi"/>
          <w:color w:val="auto"/>
          <w:sz w:val="22"/>
          <w:szCs w:val="22"/>
        </w:rPr>
        <w:t xml:space="preserve"> r., o godzinie </w:t>
      </w:r>
      <w:r>
        <w:rPr>
          <w:rFonts w:cs="Calibri" w:cstheme="minorHAnsi"/>
          <w:b/>
          <w:bCs/>
          <w:color w:val="auto"/>
          <w:sz w:val="22"/>
          <w:szCs w:val="22"/>
        </w:rPr>
        <w:t>9</w:t>
      </w:r>
      <w:r>
        <w:rPr>
          <w:rFonts w:cs="Calibri" w:cstheme="minorHAnsi"/>
          <w:b/>
          <w:bCs/>
          <w:color w:val="auto"/>
          <w:sz w:val="22"/>
          <w:szCs w:val="22"/>
          <w:u w:val="single"/>
          <w:vertAlign w:val="superscript"/>
        </w:rPr>
        <w:t>00</w:t>
      </w:r>
      <w:r>
        <w:rPr>
          <w:rFonts w:cs="Calibri" w:cstheme="minorHAnsi"/>
          <w:color w:val="auto"/>
          <w:sz w:val="22"/>
          <w:szCs w:val="22"/>
        </w:rPr>
        <w:t>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 </w:t>
      </w:r>
      <w:r>
        <w:rPr>
          <w:rFonts w:cs="Calibri" w:cstheme="minorHAnsi"/>
          <w:b/>
          <w:bCs/>
          <w:color w:val="auto"/>
          <w:sz w:val="22"/>
          <w:szCs w:val="22"/>
        </w:rPr>
        <w:t>Fundacja „Klub Szachowy Jaćwież Suwałki”</w:t>
      </w:r>
      <w:r>
        <w:rPr>
          <w:rFonts w:cs="Calibri" w:cstheme="minorHAnsi"/>
          <w:color w:val="auto"/>
          <w:sz w:val="22"/>
          <w:szCs w:val="22"/>
        </w:rPr>
        <w:t xml:space="preserve">, </w:t>
      </w:r>
      <w:r>
        <w:rPr>
          <w:rFonts w:cs="Calibri" w:cstheme="minorHAnsi"/>
          <w:color w:val="auto"/>
          <w:sz w:val="22"/>
          <w:szCs w:val="22"/>
        </w:rPr>
        <w:t xml:space="preserve">ul. </w:t>
      </w:r>
      <w:r>
        <w:rPr>
          <w:rFonts w:cs="Calibri" w:cstheme="minorHAnsi"/>
          <w:b/>
          <w:bCs/>
          <w:color w:val="auto"/>
          <w:sz w:val="22"/>
          <w:szCs w:val="22"/>
        </w:rPr>
        <w:t>Chopina 23/15</w:t>
      </w:r>
      <w:r>
        <w:rPr>
          <w:rFonts w:cs="Calibri" w:cstheme="minorHAnsi"/>
          <w:color w:val="auto"/>
          <w:sz w:val="22"/>
          <w:szCs w:val="22"/>
        </w:rPr>
        <w:t xml:space="preserve">, </w:t>
      </w:r>
      <w:r>
        <w:rPr>
          <w:rFonts w:cs="Calibri" w:cstheme="minorHAnsi"/>
          <w:b/>
          <w:bCs/>
          <w:color w:val="auto"/>
          <w:sz w:val="22"/>
          <w:szCs w:val="22"/>
        </w:rPr>
        <w:t>16-</w:t>
      </w:r>
      <w:r>
        <w:rPr>
          <w:rFonts w:cs="Calibri" w:cstheme="minorHAnsi"/>
          <w:b/>
          <w:bCs/>
          <w:color w:val="auto"/>
          <w:sz w:val="22"/>
          <w:szCs w:val="22"/>
        </w:rPr>
        <w:t>400 Suwałki</w:t>
      </w:r>
      <w:r>
        <w:rPr>
          <w:rFonts w:cs="Calibri" w:cstheme="minorHAnsi"/>
          <w:color w:val="auto"/>
          <w:sz w:val="22"/>
          <w:szCs w:val="22"/>
        </w:rPr>
        <w:t>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4. Oferta powinna być sporządzona w jednym egzemplarzu na formularzu stanowiącym załącznik nr 1 do niniejszego zapytania ofertowego i zgodna z opisem przedmiotu zamówienia.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6. Oferent poniesie wszystkie koszty związane z przygotowaniem i złożeniem oferty.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Informacja na temat zakazu powiązań osobowych lub kapitałowych:</w:t>
      </w:r>
    </w:p>
    <w:p>
      <w:pPr>
        <w:pStyle w:val="Normal"/>
        <w:spacing w:before="0" w:after="0"/>
        <w:jc w:val="both"/>
        <w:rPr/>
      </w:pPr>
      <w:r>
        <w:rPr/>
        <w:t>W postępowaniu ofertowym nie mogą brać udziału podmioty powiązane osobowo bądź kapitałowo z Zamawiającym.</w:t>
      </w:r>
    </w:p>
    <w:p>
      <w:pPr>
        <w:pStyle w:val="Normal"/>
        <w:spacing w:before="0" w:after="0"/>
        <w:jc w:val="both"/>
        <w:rPr/>
      </w:pPr>
      <w:r>
        <w:rPr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>
      <w:pPr>
        <w:pStyle w:val="Normal"/>
        <w:spacing w:before="0" w:after="0"/>
        <w:ind w:left="709" w:hanging="709"/>
        <w:jc w:val="both"/>
        <w:rPr/>
      </w:pPr>
      <w:r>
        <w:rPr/>
        <w:t>a)</w:t>
        <w:tab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>
      <w:pPr>
        <w:pStyle w:val="Normal"/>
        <w:spacing w:before="0" w:after="0"/>
        <w:ind w:left="709" w:hanging="709"/>
        <w:jc w:val="both"/>
        <w:rPr/>
      </w:pPr>
      <w:r>
        <w:rPr/>
        <w:t>b)</w:t>
        <w:tab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>
      <w:pPr>
        <w:pStyle w:val="Normal"/>
        <w:spacing w:before="0" w:after="0"/>
        <w:jc w:val="both"/>
        <w:rPr/>
      </w:pPr>
      <w:r>
        <w:rPr/>
        <w:t>c)</w:t>
        <w:tab/>
        <w:t>pozostawaniu z wykonawcą w takim stosunku prawnym lub faktycznym, że istnieje uzasadniona wątpliwość co do ich bezstronności lub niezależności w związku z postępowaniem o udzielenie zamówienia.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Informacja na temat wymagań dla oferentów</w:t>
      </w:r>
    </w:p>
    <w:p>
      <w:pPr>
        <w:pStyle w:val="Normal"/>
        <w:jc w:val="both"/>
        <w:rPr/>
      </w:pPr>
      <w:r>
        <w:rPr/>
        <w:t>Oferent zobowiązany jest do złożenia wraz z ofertą oświadczenia,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Dodatkowe informacje i wymagania zamawiającego</w:t>
      </w:r>
    </w:p>
    <w:p>
      <w:pPr>
        <w:pStyle w:val="Default"/>
        <w:numPr>
          <w:ilvl w:val="0"/>
          <w:numId w:val="2"/>
        </w:numPr>
        <w:ind w:left="567" w:hanging="56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Nie dopuszcza się składania ofert częściowych lub wariantowych.</w:t>
      </w:r>
    </w:p>
    <w:p>
      <w:pPr>
        <w:pStyle w:val="Default"/>
        <w:numPr>
          <w:ilvl w:val="0"/>
          <w:numId w:val="2"/>
        </w:numPr>
        <w:ind w:left="567" w:hanging="56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>
      <w:pPr>
        <w:pStyle w:val="Default"/>
        <w:numPr>
          <w:ilvl w:val="0"/>
          <w:numId w:val="2"/>
        </w:numPr>
        <w:ind w:left="567" w:hanging="56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>
      <w:pPr>
        <w:pStyle w:val="Default"/>
        <w:numPr>
          <w:ilvl w:val="0"/>
          <w:numId w:val="2"/>
        </w:numPr>
        <w:ind w:left="567" w:hanging="56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>
      <w:pPr>
        <w:pStyle w:val="Default"/>
        <w:numPr>
          <w:ilvl w:val="0"/>
          <w:numId w:val="2"/>
        </w:numPr>
        <w:ind w:left="567" w:hanging="56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  <w:t xml:space="preserve">Zamawiający może </w:t>
      </w:r>
      <w:bookmarkStart w:id="3" w:name="_Hlk505343955"/>
      <w:r>
        <w:rPr>
          <w:rFonts w:cs="Calibri" w:cstheme="minorHAnsi"/>
          <w:color w:val="auto"/>
          <w:sz w:val="22"/>
          <w:szCs w:val="22"/>
        </w:rPr>
        <w:t>odstąpić lub unieważnić postępowanie w każdej chwili bez podania przyczyny</w:t>
      </w:r>
      <w:bookmarkEnd w:id="3"/>
      <w:r>
        <w:rPr>
          <w:rFonts w:cs="Calibri" w:cstheme="minorHAnsi"/>
          <w:color w:val="auto"/>
          <w:sz w:val="22"/>
          <w:szCs w:val="22"/>
        </w:rPr>
        <w:t>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Warunki istotnych zmian umowy zawartej w wyniku przeprowadzonego postępowania o udzielenie zamówienia.</w:t>
      </w:r>
    </w:p>
    <w:p>
      <w:pPr>
        <w:pStyle w:val="Default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Dane osoby upoważnionej do kontaktów w sprawie zamówienia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Paweł Jaroch</w:t>
      </w:r>
      <w:r>
        <w:rPr>
          <w:rFonts w:cs="Calibri" w:cstheme="minorHAnsi"/>
          <w:sz w:val="22"/>
          <w:szCs w:val="22"/>
        </w:rPr>
        <w:t>, telefon:</w:t>
      </w:r>
      <w:r>
        <w:rPr>
          <w:rFonts w:cs="Calibri" w:cstheme="minorHAnsi"/>
          <w:b/>
          <w:bCs/>
          <w:sz w:val="22"/>
          <w:szCs w:val="22"/>
        </w:rPr>
        <w:t xml:space="preserve"> </w:t>
      </w:r>
      <w:r>
        <w:rPr>
          <w:rFonts w:cs="Calibri" w:cstheme="minorHAnsi"/>
          <w:b/>
          <w:bCs/>
          <w:sz w:val="22"/>
          <w:szCs w:val="22"/>
        </w:rPr>
        <w:t>692 244 586</w:t>
      </w:r>
      <w:r>
        <w:rPr>
          <w:rFonts w:cs="Calibri" w:cstheme="minorHAnsi"/>
          <w:sz w:val="22"/>
          <w:szCs w:val="22"/>
        </w:rPr>
        <w:t xml:space="preserve">, </w:t>
      </w:r>
      <w:hyperlink r:id="rId4">
        <w:r>
          <w:rPr>
            <w:rStyle w:val="Czeinternetowe"/>
            <w:rFonts w:cs="Calibri" w:cstheme="minorHAnsi"/>
            <w:b/>
            <w:bCs/>
            <w:sz w:val="22"/>
            <w:szCs w:val="22"/>
          </w:rPr>
          <w:t>fundacjajacwiez@gmail.com</w:t>
        </w:r>
      </w:hyperlink>
      <w:r>
        <w:rPr/>
        <w:t>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Załącznik nr 1: Formularz oferty</w:t>
      </w:r>
      <w:r>
        <w:br w:type="page"/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  <w:t>ZAŁĄCZNIK NR 1 DO ZAPYTANIA OFERTOWEGO NR 1/2024</w:t>
      </w:r>
    </w:p>
    <w:p>
      <w:pPr>
        <w:pStyle w:val="Normal"/>
        <w:suppressAutoHyphens w:val="true"/>
        <w:spacing w:lineRule="auto" w:line="240" w:before="0" w:after="0"/>
        <w:ind w:left="2124" w:firstLine="708"/>
        <w:textAlignment w:val="baseline"/>
        <w:rPr>
          <w:rFonts w:cs="Calibri"/>
          <w:b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</w:t>
      </w:r>
      <w:r>
        <w:rPr>
          <w:rFonts w:cs="Calibri"/>
          <w:color w:val="000000"/>
          <w:sz w:val="26"/>
          <w:szCs w:val="26"/>
        </w:rPr>
        <w:t>..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textAlignment w:val="baseline"/>
        <w:rPr>
          <w:rFonts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818"/>
        <w:gridCol w:w="3398"/>
      </w:tblGrid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Lp.</w:t>
            </w:r>
          </w:p>
        </w:tc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Przedmiot</w:t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Cena netto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Szkolenie w zakresie 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korzystania z 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oprogramownaia branżowego 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(szachowego)</w:t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Zakup 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oprogramowania branżowego do szkolenia online i stacjonarnie</w:t>
            </w:r>
          </w:p>
        </w:tc>
        <w:tc>
          <w:tcPr>
            <w:tcW w:w="3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6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Łącznie netto</w:t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6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VAT</w:t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6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Wartość brutto</w:t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miesiącach)    …………….........................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textAlignment w:val="baseline"/>
        <w:rPr>
          <w:rFonts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>
      <w:pPr>
        <w:pStyle w:val="Normal"/>
        <w:suppressAutoHyphens w:val="true"/>
        <w:spacing w:lineRule="auto" w:line="240" w:before="0" w:after="0"/>
        <w:ind w:left="720" w:hanging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18"/>
        <w:ind w:left="567" w:hanging="360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1/2024 i nie wnoszę żadnych zastrzeżeń oraz uzyskałem niezbędne informacje do przygotowania oferty.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18"/>
        <w:ind w:left="567" w:hanging="360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wymogi określone w zapytaniu ofertowym i odpowiada przedmiotowi zamówienia.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567" w:hanging="360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>
        <w:rPr/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567" w:hanging="360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ind w:left="1134" w:hanging="567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ind w:left="1134" w:hanging="567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ind w:left="1134" w:hanging="567"/>
        <w:contextualSpacing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……………………………………… </w:t>
      </w:r>
      <w:r>
        <w:rPr>
          <w:rFonts w:cs="Calibri"/>
          <w:color w:val="000000"/>
          <w:sz w:val="24"/>
          <w:szCs w:val="24"/>
        </w:rPr>
        <w:t>dnia …………………………</w:t>
      </w:r>
    </w:p>
    <w:p>
      <w:pPr>
        <w:pStyle w:val="Normal"/>
        <w:suppressAutoHyphens w:val="true"/>
        <w:ind w:left="4248" w:firstLine="708"/>
        <w:textAlignment w:val="baseline"/>
        <w:rPr/>
      </w:pPr>
      <w:r>
        <w:rPr/>
        <w:t>..……………………………………………………..</w:t>
      </w:r>
    </w:p>
    <w:p>
      <w:pPr>
        <w:pStyle w:val="Normal"/>
        <w:spacing w:before="0" w:after="160"/>
        <w:jc w:val="right"/>
        <w:rPr>
          <w:rFonts w:eastAsia="Calibri" w:cs="Calibri" w:cstheme="minorHAnsi"/>
          <w:b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>
      <w:headerReference w:type="default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istr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220081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80391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78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Mistral" w:hAnsi="Mistral" w:cs="Mistr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7e135a"/>
    <w:pPr>
      <w:keepNext w:val="true"/>
      <w:keepLines/>
      <w:spacing w:lineRule="auto" w:line="276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3b746d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a1249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cc4a1b"/>
    <w:rPr/>
  </w:style>
  <w:style w:type="character" w:styleId="StopkaZnak" w:customStyle="1">
    <w:name w:val="Stopka Znak"/>
    <w:basedOn w:val="DefaultParagraphFont"/>
    <w:uiPriority w:val="99"/>
    <w:qFormat/>
    <w:rsid w:val="00cc4a1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c42c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c42c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c42cf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91d6b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uiPriority w:val="9"/>
    <w:qFormat/>
    <w:rsid w:val="007e135a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92071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477e9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12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c4a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c4a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28497d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c42c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c42cf"/>
    <w:pPr/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undacjajacwiez@gmail.com" TargetMode="External"/><Relationship Id="rId3" Type="http://schemas.openxmlformats.org/officeDocument/2006/relationships/hyperlink" Target="mailto:fundacjajacwiez@gmail.com" TargetMode="External"/><Relationship Id="rId4" Type="http://schemas.openxmlformats.org/officeDocument/2006/relationships/hyperlink" Target="mailto:fundacjajacwiez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LibreOffice/7.3.2.2$Windows_X86_64 LibreOffice_project/49f2b1bff42cfccbd8f788c8dc32c1c309559be0</Application>
  <AppVersion>15.0000</AppVersion>
  <Pages>5</Pages>
  <Words>1159</Words>
  <Characters>7721</Characters>
  <CharactersWithSpaces>8788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2024-03-21T14:54:00Z</dcterms:created>
  <dc:creator/>
  <dc:description/>
  <dc:language>pl-PL</dc:language>
  <cp:lastModifiedBy/>
  <cp:lastPrinted>2018-02-01T12:59:00Z</cp:lastPrinted>
  <dcterms:modified xsi:type="dcterms:W3CDTF">2024-03-25T10:01:17Z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