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1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-257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Wykonanie aplikacji do automatycznego wspierania nauczycieli - AUTOMATED sp. z o.o.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15"/>
        <w:gridCol w:w="1800"/>
        <w:gridCol w:w="1800"/>
        <w:gridCol w:w="1800"/>
        <w:tblGridChange w:id="0">
          <w:tblGrid>
            <w:gridCol w:w="585"/>
            <w:gridCol w:w="3015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0" w:hanging="2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0000"/>
          <w:sz w:val="20"/>
          <w:szCs w:val="20"/>
          <w:rtl w:val="0"/>
        </w:rPr>
        <w:t xml:space="preserve">dodać ceny na poszczególne elementy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qwcpekyf8k8e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Okres gwarancji: ……………………… miesięcy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2"/>
      <w:bookmarkEnd w:id="2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34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35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37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1fob9te" w:id="3"/>
      <w:bookmarkEnd w:id="3"/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„Bon na cyfryzację”, Fundusze Europejskie dla Podlaskiego 2021-2027, Priorytet I. Badania i innowacje, Działanie 1.2 Rozwój przez cyfryzację, 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spacing w:after="0" w:line="240" w:lineRule="auto"/>
      <w:ind w:right="-257"/>
      <w:rPr>
        <w:rFonts w:ascii="Tahoma" w:cs="Tahoma" w:eastAsia="Tahoma" w:hAnsi="Tahoma"/>
        <w:sz w:val="15"/>
        <w:szCs w:val="15"/>
        <w:highlight w:val="yellow"/>
      </w:rPr>
    </w:pP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Wykonanie aplikacji do automatycznego wspierania nauczycieli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gDhAFqvVCvnjNnW1PS3kfB/Phg==">CgMxLjAyCWguMzBqMHpsbDIOaC5xd2NwZWt5ZjhrOGUyDWguOHp5b3BpbXJidWkyCWguMWZvYjl0ZTIIaC5namRneHM4AHIhMTU3TnJ5RllkVzRXQmdiVWVvVUVtYlNtMHF5UENneEhW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