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F8189E8" w:rsidR="00F73418" w:rsidRDefault="007769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79454A9" wp14:editId="31D27E3A">
            <wp:extent cx="5733415" cy="773430"/>
            <wp:effectExtent l="0" t="0" r="635" b="7620"/>
            <wp:docPr id="1060705885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5E4576B0" w:rsidR="00F73418" w:rsidRDefault="00000000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Łomża, </w:t>
      </w:r>
      <w:r w:rsidR="00F11C41"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</w:t>
      </w:r>
      <w:r w:rsidR="005D01A9">
        <w:rPr>
          <w:rFonts w:ascii="Times New Roman" w:eastAsia="Times New Roman" w:hAnsi="Times New Roman" w:cs="Times New Roman"/>
        </w:rPr>
        <w:t>1</w:t>
      </w:r>
      <w:r w:rsidR="00F11C4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.2024 r. </w:t>
      </w:r>
    </w:p>
    <w:p w14:paraId="00000003" w14:textId="77777777" w:rsidR="00F73418" w:rsidRDefault="00F73418">
      <w:pPr>
        <w:jc w:val="right"/>
        <w:rPr>
          <w:rFonts w:ascii="Times New Roman" w:eastAsia="Times New Roman" w:hAnsi="Times New Roman" w:cs="Times New Roman"/>
        </w:rPr>
      </w:pPr>
    </w:p>
    <w:p w14:paraId="00000004" w14:textId="1DCF458B" w:rsidR="00F73418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Zapytanie ofertowe </w:t>
      </w:r>
      <w:r w:rsidR="005D01A9">
        <w:rPr>
          <w:rFonts w:ascii="Times New Roman" w:eastAsia="Times New Roman" w:hAnsi="Times New Roman" w:cs="Times New Roman"/>
          <w:b/>
        </w:rPr>
        <w:t>MK Marketing</w:t>
      </w:r>
    </w:p>
    <w:p w14:paraId="00000005" w14:textId="77777777" w:rsidR="00F73418" w:rsidRDefault="00000000">
      <w:pPr>
        <w:spacing w:line="21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Zamawiający:</w:t>
      </w:r>
    </w:p>
    <w:p w14:paraId="00000006" w14:textId="77777777" w:rsidR="00F73418" w:rsidRDefault="00000000">
      <w:pPr>
        <w:spacing w:line="21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07" w14:textId="204E8928" w:rsidR="00F73418" w:rsidRDefault="005D01A9">
      <w:p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Magdalena Kaszuba prowadząca działalność pod nazwą Magdalena Kaszuba Marketing z siedzibą w Łomży ul. Wojska Polskiego 161D/55, wpisany do rejestru przedsiębiorców w Centralnej Ewidencji Działalności Gospodarczej, NIP: </w:t>
      </w:r>
      <w:bookmarkStart w:id="0" w:name="_Hlk179993329"/>
      <w:r w:rsidRPr="005D01A9">
        <w:rPr>
          <w:rFonts w:ascii="Times New Roman" w:eastAsia="Times New Roman" w:hAnsi="Times New Roman" w:cs="Times New Roman"/>
          <w:b/>
        </w:rPr>
        <w:t>7182160261</w:t>
      </w:r>
      <w:bookmarkEnd w:id="0"/>
      <w:r>
        <w:rPr>
          <w:rFonts w:ascii="Times New Roman" w:eastAsia="Times New Roman" w:hAnsi="Times New Roman" w:cs="Times New Roman"/>
          <w:b/>
        </w:rPr>
        <w:t xml:space="preserve">, REGON: </w:t>
      </w:r>
      <w:bookmarkStart w:id="1" w:name="_Hlk179993339"/>
      <w:r w:rsidRPr="005D01A9">
        <w:rPr>
          <w:rFonts w:ascii="Times New Roman" w:eastAsia="Times New Roman" w:hAnsi="Times New Roman" w:cs="Times New Roman"/>
          <w:b/>
        </w:rPr>
        <w:t>521138152</w:t>
      </w:r>
      <w:bookmarkEnd w:id="1"/>
      <w:r>
        <w:rPr>
          <w:rFonts w:ascii="Times New Roman" w:eastAsia="Times New Roman" w:hAnsi="Times New Roman" w:cs="Times New Roman"/>
          <w:b/>
        </w:rPr>
        <w:t>.</w:t>
      </w:r>
    </w:p>
    <w:p w14:paraId="00000008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  <w:b/>
        </w:rPr>
      </w:pPr>
    </w:p>
    <w:p w14:paraId="00000009" w14:textId="77777777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Tryb udzielenia zamówienia</w:t>
      </w:r>
    </w:p>
    <w:p w14:paraId="0000000A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niniejszego postępowania nie mają zastosowania przepisy ustawy – Prawo zamówień publicznych. </w:t>
      </w:r>
    </w:p>
    <w:p w14:paraId="0000000B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nie przewiduje złożenia ofert częściowych. </w:t>
      </w:r>
    </w:p>
    <w:p w14:paraId="0000000C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nie przewiduje złożenia ofert wariantowych. </w:t>
      </w:r>
    </w:p>
    <w:p w14:paraId="0000000D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Postępowanie prowadzone jest w języku polskim. Wszelkie dokumenty składane w języku obcym powinny zostać złożone wraz z ich tłumaczeniem na język polski. </w:t>
      </w:r>
    </w:p>
    <w:p w14:paraId="0000000E" w14:textId="77777777" w:rsidR="00F73418" w:rsidRDefault="00000000">
      <w:pPr>
        <w:numPr>
          <w:ilvl w:val="0"/>
          <w:numId w:val="3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może, przed upływem terminu składania ofert, zmienić treść zapytania ofertowego. </w:t>
      </w:r>
    </w:p>
    <w:p w14:paraId="0000000F" w14:textId="77777777" w:rsidR="00F73418" w:rsidRDefault="00F73418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266C962E" w14:textId="162291F7" w:rsidR="00A43D86" w:rsidRDefault="00000000" w:rsidP="00A43D86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Przedmiot zamówienia</w:t>
      </w:r>
    </w:p>
    <w:p w14:paraId="4746718B" w14:textId="747EBFE7" w:rsid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</w:p>
    <w:p w14:paraId="4E735F86" w14:textId="77777777" w:rsidR="00A43D86" w:rsidRP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  <w:r w:rsidRPr="00A43D86">
        <w:rPr>
          <w:rFonts w:ascii="Times New Roman" w:eastAsia="Times New Roman" w:hAnsi="Times New Roman" w:cs="Times New Roman"/>
          <w:b/>
          <w:lang w:val="pl-ES"/>
        </w:rPr>
        <w:t>Kod i nazwa CPV:</w:t>
      </w:r>
    </w:p>
    <w:p w14:paraId="74694C61" w14:textId="77777777" w:rsid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Cs/>
          <w:lang w:val="pl-ES"/>
        </w:rPr>
      </w:pPr>
      <w:r w:rsidRPr="00A43D86">
        <w:rPr>
          <w:rFonts w:ascii="Times New Roman" w:eastAsia="Times New Roman" w:hAnsi="Times New Roman" w:cs="Times New Roman"/>
          <w:b/>
          <w:lang w:val="pl-ES"/>
        </w:rPr>
        <w:t xml:space="preserve">73000000-2 </w:t>
      </w:r>
      <w:r w:rsidRPr="00A43D86">
        <w:rPr>
          <w:rFonts w:ascii="Times New Roman" w:eastAsia="Times New Roman" w:hAnsi="Times New Roman" w:cs="Times New Roman"/>
          <w:bCs/>
          <w:lang w:val="pl-ES"/>
        </w:rPr>
        <w:t>Usługi badawcze i eksperymentalno-rozwojowe oraz pokrewne usługi doradcze.</w:t>
      </w:r>
    </w:p>
    <w:p w14:paraId="5FF88BEB" w14:textId="77777777" w:rsid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</w:p>
    <w:p w14:paraId="2A222B1D" w14:textId="5D1CB18D" w:rsid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Cs/>
          <w:lang w:val="pl-ES"/>
        </w:rPr>
      </w:pPr>
      <w:r w:rsidRPr="00A43D86">
        <w:rPr>
          <w:rFonts w:ascii="Times New Roman" w:eastAsia="Times New Roman" w:hAnsi="Times New Roman" w:cs="Times New Roman"/>
          <w:bCs/>
          <w:lang w:val="pl-ES"/>
        </w:rPr>
        <w:t>Przedmiotem zamówienia jest przeprowadzenie kompleksowych prac badawczo-rozwojowych w zakresie opracowania innowacyjnego systemu predykcyjnego opartego na zaawansowanych technikach sztucznej inteligencji (AI). System ten będzie analizował dane marketingowe w czasie rzeczywistym, umożliwiając prognozowanie skuteczności kampanii reklamowych oraz rekomendowanie optymalnych działań w oparciu o zaawansowaną analizę danych historycznych, demograficznych i behawioralnych.</w:t>
      </w:r>
    </w:p>
    <w:p w14:paraId="30D45FBE" w14:textId="5E69B69E" w:rsid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Cs/>
          <w:lang w:val="pl-ES"/>
        </w:rPr>
      </w:pPr>
    </w:p>
    <w:p w14:paraId="3B3C3A1D" w14:textId="77777777" w:rsidR="00A43D86" w:rsidRP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 w:rsidRPr="00A43D86">
        <w:rPr>
          <w:rFonts w:ascii="Times New Roman" w:eastAsia="Times New Roman" w:hAnsi="Times New Roman" w:cs="Times New Roman"/>
          <w:b/>
        </w:rPr>
        <w:t>Zakres prac badawczo-rozwojowych:</w:t>
      </w:r>
    </w:p>
    <w:p w14:paraId="75FFD345" w14:textId="77777777" w:rsidR="00A43D86" w:rsidRDefault="00A43D86" w:rsidP="00A43D86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Analiza koncepcyjna i przygotowanie metodologiczne:</w:t>
      </w:r>
    </w:p>
    <w:p w14:paraId="265B25B3" w14:textId="77777777" w:rsidR="00A43D86" w:rsidRDefault="00A43D86" w:rsidP="00A43D86">
      <w:pPr>
        <w:pStyle w:val="Akapitzlist"/>
        <w:numPr>
          <w:ilvl w:val="0"/>
          <w:numId w:val="5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Przeprowadzenie dogłębnej analizy dostępnych danych marketingowych w celu zdefiniowania parametrów wejściowych, które będą kluczowe dla modeli predykcyjnych.</w:t>
      </w:r>
    </w:p>
    <w:p w14:paraId="67B48615" w14:textId="1981DF2B" w:rsidR="00A43D86" w:rsidRPr="00A43D86" w:rsidRDefault="00A43D86" w:rsidP="00A43D86">
      <w:pPr>
        <w:pStyle w:val="Akapitzlist"/>
        <w:numPr>
          <w:ilvl w:val="0"/>
          <w:numId w:val="5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Opracowanie szczegółowej metodologii wykorzystania algorytmów uczenia maszynowego w kontekście analizy skuteczności kampanii reklamowych.</w:t>
      </w:r>
    </w:p>
    <w:p w14:paraId="6A719234" w14:textId="77777777" w:rsidR="00A43D86" w:rsidRDefault="00A43D86" w:rsidP="00A43D86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Opracowanie i rozwój modeli sztucznej inteligencji:</w:t>
      </w:r>
    </w:p>
    <w:p w14:paraId="7893BF1C" w14:textId="77777777" w:rsidR="00A43D86" w:rsidRDefault="00A43D86" w:rsidP="00A43D86">
      <w:pPr>
        <w:pStyle w:val="Akapitzlist"/>
        <w:numPr>
          <w:ilvl w:val="0"/>
          <w:numId w:val="6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 xml:space="preserve">Implementacja wielowarstwowych modeli sieci neuronowych z uwzględnieniem zaawansowanych metod optymalizacji, takich jak gradient </w:t>
      </w:r>
      <w:proofErr w:type="spellStart"/>
      <w:r w:rsidRPr="00A43D86">
        <w:rPr>
          <w:rFonts w:ascii="Times New Roman" w:eastAsia="Times New Roman" w:hAnsi="Times New Roman" w:cs="Times New Roman"/>
          <w:bCs/>
        </w:rPr>
        <w:t>boosting</w:t>
      </w:r>
      <w:proofErr w:type="spellEnd"/>
      <w:r w:rsidRPr="00A43D86">
        <w:rPr>
          <w:rFonts w:ascii="Times New Roman" w:eastAsia="Times New Roman" w:hAnsi="Times New Roman" w:cs="Times New Roman"/>
          <w:bCs/>
        </w:rPr>
        <w:t xml:space="preserve">, </w:t>
      </w:r>
      <w:proofErr w:type="spellStart"/>
      <w:r w:rsidRPr="00A43D86">
        <w:rPr>
          <w:rFonts w:ascii="Times New Roman" w:eastAsia="Times New Roman" w:hAnsi="Times New Roman" w:cs="Times New Roman"/>
          <w:bCs/>
        </w:rPr>
        <w:t>deep</w:t>
      </w:r>
      <w:proofErr w:type="spellEnd"/>
      <w:r w:rsidRPr="00A43D86">
        <w:rPr>
          <w:rFonts w:ascii="Times New Roman" w:eastAsia="Times New Roman" w:hAnsi="Times New Roman" w:cs="Times New Roman"/>
          <w:bCs/>
        </w:rPr>
        <w:t xml:space="preserve"> learning czy metody ensemble.</w:t>
      </w:r>
    </w:p>
    <w:p w14:paraId="271BDF34" w14:textId="77777777" w:rsidR="00A43D86" w:rsidRDefault="00A43D86" w:rsidP="00A43D86">
      <w:pPr>
        <w:pStyle w:val="Akapitzlist"/>
        <w:numPr>
          <w:ilvl w:val="0"/>
          <w:numId w:val="6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Budowa architektury AI uwzględniającej dynamiczną analizę dużych zbiorów danych w czasie rzeczywistym (big data).</w:t>
      </w:r>
    </w:p>
    <w:p w14:paraId="68EF8BEF" w14:textId="316073A4" w:rsidR="00A43D86" w:rsidRDefault="00A43D86" w:rsidP="00A43D86">
      <w:pPr>
        <w:pStyle w:val="Akapitzlist"/>
        <w:numPr>
          <w:ilvl w:val="0"/>
          <w:numId w:val="6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Zastosowanie technik przetwarzania danych nienadzorowanego (</w:t>
      </w:r>
      <w:proofErr w:type="spellStart"/>
      <w:r w:rsidRPr="00A43D86">
        <w:rPr>
          <w:rFonts w:ascii="Times New Roman" w:eastAsia="Times New Roman" w:hAnsi="Times New Roman" w:cs="Times New Roman"/>
          <w:bCs/>
        </w:rPr>
        <w:t>unsupervised</w:t>
      </w:r>
      <w:proofErr w:type="spellEnd"/>
      <w:r w:rsidRPr="00A43D86">
        <w:rPr>
          <w:rFonts w:ascii="Times New Roman" w:eastAsia="Times New Roman" w:hAnsi="Times New Roman" w:cs="Times New Roman"/>
          <w:bCs/>
        </w:rPr>
        <w:t xml:space="preserve"> learning) w celu identyfikacji wzorców w danych marketingowych.</w:t>
      </w:r>
    </w:p>
    <w:p w14:paraId="5C412116" w14:textId="69C8A343" w:rsidR="00962F09" w:rsidRPr="00962F09" w:rsidRDefault="00962F09" w:rsidP="00962F09">
      <w:pPr>
        <w:spacing w:line="247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12C3F12" wp14:editId="1844CC19">
            <wp:extent cx="5733415" cy="773430"/>
            <wp:effectExtent l="0" t="0" r="0" b="1270"/>
            <wp:docPr id="2088063205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9B227" w14:textId="77777777" w:rsidR="00A43D86" w:rsidRDefault="00A43D86" w:rsidP="00A43D86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Symulacje i testy modelu:</w:t>
      </w:r>
    </w:p>
    <w:p w14:paraId="05739843" w14:textId="77777777" w:rsidR="00A43D86" w:rsidRDefault="00A43D86" w:rsidP="00A43D86">
      <w:pPr>
        <w:pStyle w:val="Akapitzlist"/>
        <w:numPr>
          <w:ilvl w:val="0"/>
          <w:numId w:val="7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Przeprowadzenie serii eksperymentalnych symulacji w oparciu o różne scenariusze kampanii reklamowych i zestawy danych.</w:t>
      </w:r>
    </w:p>
    <w:p w14:paraId="329B777F" w14:textId="1EC84E61" w:rsidR="00A43D86" w:rsidRPr="00A43D86" w:rsidRDefault="00A43D86" w:rsidP="00A43D86">
      <w:pPr>
        <w:pStyle w:val="Akapitzlist"/>
        <w:numPr>
          <w:ilvl w:val="0"/>
          <w:numId w:val="7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Walidacja modeli w warunkach zbliżonych do rzeczywistego rynku w celu oceny ich dokładności oraz niezawodności.</w:t>
      </w:r>
    </w:p>
    <w:p w14:paraId="1F3F96BF" w14:textId="77777777" w:rsidR="00A43D86" w:rsidRDefault="00A43D86" w:rsidP="00A43D86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Optymalizacja i adaptacja systemu:</w:t>
      </w:r>
    </w:p>
    <w:p w14:paraId="3A93840B" w14:textId="77777777" w:rsidR="00A43D86" w:rsidRDefault="00A43D86" w:rsidP="00A43D86">
      <w:pPr>
        <w:pStyle w:val="Akapitzlist"/>
        <w:numPr>
          <w:ilvl w:val="0"/>
          <w:numId w:val="8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Kalibracja modeli predykcyjnych na podstawie wyników testów, z uwzględnieniem specyfiki różnych grup docelowych oraz kanałów marketingowych (social media, e-mail, PPC).</w:t>
      </w:r>
    </w:p>
    <w:p w14:paraId="77DAEBF7" w14:textId="35092314" w:rsidR="00A43D86" w:rsidRPr="00A43D86" w:rsidRDefault="00A43D86" w:rsidP="00A43D86">
      <w:pPr>
        <w:pStyle w:val="Akapitzlist"/>
        <w:numPr>
          <w:ilvl w:val="0"/>
          <w:numId w:val="8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Rozwój algorytmów rekomendacyjnych dostosowujących strategie marketingowe do zmiennych rynkowych w czasie rzeczywistym.</w:t>
      </w:r>
    </w:p>
    <w:p w14:paraId="1F1403B7" w14:textId="77777777" w:rsidR="00A43D86" w:rsidRDefault="00A43D86" w:rsidP="00A43D86">
      <w:pPr>
        <w:pStyle w:val="Akapitzlist"/>
        <w:numPr>
          <w:ilvl w:val="2"/>
          <w:numId w:val="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Komercjalizacja i przygotowanie raportu badawczego:</w:t>
      </w:r>
    </w:p>
    <w:p w14:paraId="68BFADC7" w14:textId="77777777" w:rsidR="00A43D86" w:rsidRDefault="00A43D86" w:rsidP="00A43D86">
      <w:pPr>
        <w:pStyle w:val="Akapitzlist"/>
        <w:numPr>
          <w:ilvl w:val="0"/>
          <w:numId w:val="9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Przygotowanie szczegółowego raportu końcowego z przeprowadzonych badań, opisującego zastosowane algorytmy, proces analizy danych oraz wnioski dotyczące wdrożenia systemu.</w:t>
      </w:r>
    </w:p>
    <w:p w14:paraId="188FA6E3" w14:textId="37EBB65C" w:rsidR="00A43D86" w:rsidRPr="00A43D86" w:rsidRDefault="00A43D86" w:rsidP="00A43D86">
      <w:pPr>
        <w:pStyle w:val="Akapitzlist"/>
        <w:numPr>
          <w:ilvl w:val="0"/>
          <w:numId w:val="9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Opracowanie dokumentacji technicznej umożliwiającej implementację systemu w komercyjnych działaniach marketingowych.</w:t>
      </w:r>
    </w:p>
    <w:p w14:paraId="67534526" w14:textId="77777777" w:rsidR="00A43D86" w:rsidRP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 w:rsidRPr="00A43D86">
        <w:rPr>
          <w:rFonts w:ascii="Times New Roman" w:eastAsia="Times New Roman" w:hAnsi="Times New Roman" w:cs="Times New Roman"/>
          <w:b/>
        </w:rPr>
        <w:t>Wymogi dotyczące wyników prac:</w:t>
      </w:r>
    </w:p>
    <w:p w14:paraId="617B8904" w14:textId="77777777" w:rsidR="00A43D86" w:rsidRDefault="00A43D86" w:rsidP="00A43D86">
      <w:pPr>
        <w:pStyle w:val="Akapitzlist"/>
        <w:numPr>
          <w:ilvl w:val="2"/>
          <w:numId w:val="3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System predykcyjny powinien:</w:t>
      </w:r>
    </w:p>
    <w:p w14:paraId="358F6A93" w14:textId="77777777" w:rsidR="00A43D86" w:rsidRDefault="00A43D86" w:rsidP="00A43D86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Osiągać skuteczność prognozowania na poziomie minimum 90% w testach symulacyjnych.</w:t>
      </w:r>
    </w:p>
    <w:p w14:paraId="2E6A96B4" w14:textId="25EAA382" w:rsidR="00A43D86" w:rsidRPr="00A43D86" w:rsidRDefault="00A43D86" w:rsidP="00A43D86">
      <w:pPr>
        <w:pStyle w:val="Akapitzlist"/>
        <w:numPr>
          <w:ilvl w:val="0"/>
          <w:numId w:val="11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Obsługiwać dane w czasie rzeczywistym i integrować je z istniejącymi systemami CRM.</w:t>
      </w:r>
    </w:p>
    <w:p w14:paraId="5EDB516C" w14:textId="77777777" w:rsidR="00A43D86" w:rsidRDefault="00A43D86" w:rsidP="00A43D86">
      <w:pPr>
        <w:pStyle w:val="Akapitzlist"/>
        <w:numPr>
          <w:ilvl w:val="2"/>
          <w:numId w:val="3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Wyniki prac badawczo-rozwojowych muszą być przekazane w postaci:</w:t>
      </w:r>
    </w:p>
    <w:p w14:paraId="53292AF9" w14:textId="77777777" w:rsidR="00A43D86" w:rsidRDefault="00A43D86" w:rsidP="00A43D86">
      <w:pPr>
        <w:pStyle w:val="Akapitzlist"/>
        <w:numPr>
          <w:ilvl w:val="0"/>
          <w:numId w:val="1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Prototypu systemu AI.</w:t>
      </w:r>
    </w:p>
    <w:p w14:paraId="52CC69CF" w14:textId="77777777" w:rsidR="00A43D86" w:rsidRDefault="00A43D86" w:rsidP="00A43D86">
      <w:pPr>
        <w:pStyle w:val="Akapitzlist"/>
        <w:numPr>
          <w:ilvl w:val="0"/>
          <w:numId w:val="1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Pełnej dokumentacji technicznej, zawierającej opis algorytmów oraz strukturę systemu.</w:t>
      </w:r>
    </w:p>
    <w:p w14:paraId="23F2D066" w14:textId="4A7DAFC1" w:rsidR="00A43D86" w:rsidRPr="00A43D86" w:rsidRDefault="00A43D86" w:rsidP="00A43D86">
      <w:pPr>
        <w:pStyle w:val="Akapitzlist"/>
        <w:numPr>
          <w:ilvl w:val="0"/>
          <w:numId w:val="12"/>
        </w:numPr>
        <w:spacing w:line="247" w:lineRule="auto"/>
        <w:rPr>
          <w:rFonts w:ascii="Times New Roman" w:eastAsia="Times New Roman" w:hAnsi="Times New Roman" w:cs="Times New Roman"/>
          <w:bCs/>
        </w:rPr>
      </w:pPr>
      <w:r w:rsidRPr="00A43D86">
        <w:rPr>
          <w:rFonts w:ascii="Times New Roman" w:eastAsia="Times New Roman" w:hAnsi="Times New Roman" w:cs="Times New Roman"/>
          <w:bCs/>
        </w:rPr>
        <w:t>Raportu końcowego z przeprowadzonych badań.</w:t>
      </w:r>
    </w:p>
    <w:p w14:paraId="3C9C16DD" w14:textId="77777777" w:rsidR="00A43D86" w:rsidRPr="00A43D86" w:rsidRDefault="00A43D86" w:rsidP="00A43D86">
      <w:pPr>
        <w:spacing w:line="247" w:lineRule="auto"/>
        <w:ind w:left="720"/>
        <w:rPr>
          <w:rFonts w:ascii="Times New Roman" w:eastAsia="Times New Roman" w:hAnsi="Times New Roman" w:cs="Times New Roman"/>
          <w:b/>
          <w:lang w:val="pl-ES"/>
        </w:rPr>
      </w:pPr>
    </w:p>
    <w:p w14:paraId="00000013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Przedmiotem zamówienia jest: </w:t>
      </w:r>
    </w:p>
    <w:p w14:paraId="00000014" w14:textId="77777777" w:rsidR="00F73418" w:rsidRDefault="00000000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wykonanie badań </w:t>
      </w:r>
    </w:p>
    <w:p w14:paraId="00000015" w14:textId="77777777" w:rsidR="00F73418" w:rsidRDefault="00000000">
      <w:pPr>
        <w:numPr>
          <w:ilvl w:val="0"/>
          <w:numId w:val="1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zakup badań na własność</w:t>
      </w:r>
    </w:p>
    <w:p w14:paraId="00000016" w14:textId="77777777" w:rsidR="00F73418" w:rsidRDefault="00F73418">
      <w:pPr>
        <w:spacing w:line="247" w:lineRule="auto"/>
        <w:rPr>
          <w:rFonts w:ascii="Times New Roman" w:eastAsia="Times New Roman" w:hAnsi="Times New Roman" w:cs="Times New Roman"/>
        </w:rPr>
      </w:pPr>
    </w:p>
    <w:p w14:paraId="00000017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Oferta powinna być ważna nie krócej niż 90 dni od daty złożenia.  </w:t>
      </w:r>
    </w:p>
    <w:p w14:paraId="00000018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przewiduje się możliwości składania ofert częściowych.</w:t>
      </w:r>
    </w:p>
    <w:p w14:paraId="00000019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Nie dopuszcza się możliwości składania ofert wariantowych.</w:t>
      </w:r>
    </w:p>
    <w:p w14:paraId="0000001A" w14:textId="77777777" w:rsidR="00F73418" w:rsidRDefault="00F73418">
      <w:pPr>
        <w:spacing w:line="247" w:lineRule="auto"/>
        <w:ind w:left="1440"/>
        <w:rPr>
          <w:rFonts w:ascii="Times New Roman" w:eastAsia="Times New Roman" w:hAnsi="Times New Roman" w:cs="Times New Roman"/>
          <w:b/>
        </w:rPr>
      </w:pPr>
    </w:p>
    <w:p w14:paraId="0000001B" w14:textId="67CC31C7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Termin wykonania zamówienia (podpisanie protokołów odbioru) do 13 </w:t>
      </w:r>
      <w:r w:rsidR="00962F09">
        <w:rPr>
          <w:rFonts w:ascii="Times New Roman" w:eastAsia="Times New Roman" w:hAnsi="Times New Roman" w:cs="Times New Roman"/>
          <w:b/>
        </w:rPr>
        <w:t xml:space="preserve">października </w:t>
      </w:r>
      <w:r>
        <w:rPr>
          <w:rFonts w:ascii="Times New Roman" w:eastAsia="Times New Roman" w:hAnsi="Times New Roman" w:cs="Times New Roman"/>
          <w:b/>
        </w:rPr>
        <w:t>2025 r.</w:t>
      </w:r>
    </w:p>
    <w:p w14:paraId="0000001C" w14:textId="77777777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Warunki udziału</w:t>
      </w:r>
    </w:p>
    <w:p w14:paraId="0000001D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udzielenie niniejszego zamówienia mogą ubiegać się Wykonawcy, którzy nie podlegają wykluczeniu</w:t>
      </w:r>
    </w:p>
    <w:p w14:paraId="0000001E" w14:textId="77777777" w:rsidR="00F73418" w:rsidRDefault="00000000">
      <w:pPr>
        <w:numPr>
          <w:ilvl w:val="1"/>
          <w:numId w:val="2"/>
        </w:numPr>
        <w:spacing w:before="80" w:line="290" w:lineRule="auto"/>
        <w:ind w:right="10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Wykluczenia:</w:t>
      </w:r>
    </w:p>
    <w:p w14:paraId="0303B71C" w14:textId="77777777" w:rsidR="00962F09" w:rsidRDefault="00000000">
      <w:pPr>
        <w:numPr>
          <w:ilvl w:val="2"/>
          <w:numId w:val="2"/>
        </w:numPr>
        <w:spacing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z udziału w postępowaniu Wykonawcę powiązanego z Zamawiającym osobowo lub kapitałowo.</w:t>
      </w:r>
      <w:r w:rsidR="00962F09" w:rsidRPr="00962F09">
        <w:rPr>
          <w:rFonts w:ascii="Times New Roman" w:eastAsia="Times New Roman" w:hAnsi="Times New Roman" w:cs="Times New Roman"/>
          <w:noProof/>
        </w:rPr>
        <w:t xml:space="preserve"> </w:t>
      </w:r>
    </w:p>
    <w:p w14:paraId="0000001F" w14:textId="3BE2B342" w:rsidR="00F73418" w:rsidRDefault="00962F09" w:rsidP="00962F09">
      <w:pPr>
        <w:spacing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3D2B427" wp14:editId="2745CD53">
            <wp:extent cx="5733415" cy="773430"/>
            <wp:effectExtent l="0" t="0" r="0" b="1270"/>
            <wp:docPr id="1713973095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6D82" w14:textId="77777777" w:rsidR="00776936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Przez powiązania kapitałowe lub osobowe rozumie się wzajemne powiązania między Zamawiającym lub osobami upoważnionymi do zaciągania zobowiązań w imieniu Zamawiającego lub osobami </w:t>
      </w:r>
    </w:p>
    <w:p w14:paraId="4BEB872C" w14:textId="49028F84" w:rsidR="00776936" w:rsidRDefault="00776936" w:rsidP="00776936">
      <w:pPr>
        <w:spacing w:before="80" w:line="290" w:lineRule="auto"/>
        <w:ind w:right="100"/>
        <w:rPr>
          <w:rFonts w:ascii="Times New Roman" w:eastAsia="Times New Roman" w:hAnsi="Times New Roman" w:cs="Times New Roman"/>
        </w:rPr>
      </w:pPr>
    </w:p>
    <w:p w14:paraId="00000020" w14:textId="4AF8F569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wykonującymi w imieniu Zamawiającego czynności związane z przygotowaniem i przeprowadzeniem procedury wyboru wykonawcy a wykonawcą, polegające w szczególności na:</w:t>
      </w:r>
    </w:p>
    <w:p w14:paraId="00000021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a) uczestniczeniu w spółce jako wspólnik spółki cywilnej lub spółki osobowej,</w:t>
      </w:r>
    </w:p>
    <w:p w14:paraId="00000022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posiadaniu co najmniej 10 % udziałów lub akcji,</w:t>
      </w:r>
    </w:p>
    <w:p w14:paraId="00000023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pełnieniu funkcji członka organu nadzorczego lub zarządzającego, prokurenta, pełnomocnika,</w:t>
      </w:r>
    </w:p>
    <w:p w14:paraId="00000024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000025" w14:textId="77777777" w:rsidR="00F73418" w:rsidRDefault="00000000">
      <w:pPr>
        <w:spacing w:before="80" w:line="290" w:lineRule="auto"/>
        <w:ind w:left="2160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Oświadczenie o braku powiązań kapitałowych i osobowych stanowi część formularza oferty Wykonawca na potwierdzenie spełniania powyższych warunków udziału w postępowaniu, zobowiązany jest przedłożyć wraz z ofertą oświadczenie zgodne z treścią Załącznika nr 3 – oświadczenie o spełnianiu warunków udziału w postępowaniu i niepodleganiu wykluczeniu oraz załącznik nr 2: oświadczenie o braku powiązań osobowych lub kapitałowych z Zamawiającym.</w:t>
      </w:r>
    </w:p>
    <w:p w14:paraId="00000026" w14:textId="77777777" w:rsidR="00F73418" w:rsidRDefault="00000000">
      <w:pPr>
        <w:numPr>
          <w:ilvl w:val="2"/>
          <w:numId w:val="2"/>
        </w:numPr>
        <w:spacing w:before="80" w:line="290" w:lineRule="auto"/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Zamawiający nie stawia dodatkowych warunków (ponad określone w pkt. 1 powyżej) udziału w postępowaniu.  </w:t>
      </w:r>
    </w:p>
    <w:p w14:paraId="00000027" w14:textId="77777777" w:rsidR="00F73418" w:rsidRDefault="00F73418">
      <w:pPr>
        <w:spacing w:line="247" w:lineRule="auto"/>
        <w:ind w:left="720"/>
        <w:rPr>
          <w:rFonts w:ascii="Times New Roman" w:eastAsia="Times New Roman" w:hAnsi="Times New Roman" w:cs="Times New Roman"/>
        </w:rPr>
      </w:pPr>
    </w:p>
    <w:p w14:paraId="00000028" w14:textId="77777777" w:rsidR="00F73418" w:rsidRDefault="00000000">
      <w:pPr>
        <w:numPr>
          <w:ilvl w:val="0"/>
          <w:numId w:val="2"/>
        </w:numPr>
        <w:spacing w:line="247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Zamawiający odrzuca ofertę w następujących przypadkach:</w:t>
      </w:r>
    </w:p>
    <w:p w14:paraId="00000029" w14:textId="77777777" w:rsidR="00F73418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Oferta została złożona przez Wykonawcę wykluczonego z udziału w postępowaniu.</w:t>
      </w:r>
    </w:p>
    <w:p w14:paraId="0000002A" w14:textId="77777777" w:rsidR="00F73418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Zamawiający wykluczy ponadto z udziału w postępowaniu Wykonawcę, który:</w:t>
      </w:r>
    </w:p>
    <w:p w14:paraId="0000002B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</w:t>
      </w:r>
      <w:proofErr w:type="gramStart"/>
      <w:r>
        <w:rPr>
          <w:rFonts w:ascii="Times New Roman" w:eastAsia="Times New Roman" w:hAnsi="Times New Roman" w:cs="Times New Roman"/>
        </w:rPr>
        <w:t>stosunku</w:t>
      </w:r>
      <w:proofErr w:type="gramEnd"/>
      <w:r>
        <w:rPr>
          <w:rFonts w:ascii="Times New Roman" w:eastAsia="Times New Roman" w:hAnsi="Times New Roman" w:cs="Times New Roman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3165715A" w14:textId="77777777" w:rsidR="00962F09" w:rsidRDefault="00000000">
      <w:pPr>
        <w:numPr>
          <w:ilvl w:val="0"/>
          <w:numId w:val="4"/>
        </w:numPr>
        <w:spacing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celu potwierdzenia braku podstaw wykluczenia Wykonawcy z udziału w postępowaniu, w przypadkach określonych w ustępie poprzednim, Wykonawca zobowiązany jest przedłożyć wraz z ofertą oświadczenie zgodne z treścią Załącznika nr 3 – oświadczenie o spełnianiu warunków udziału w postępowaniu i niepodleganiu wykluczeniu, oraz:</w:t>
      </w:r>
      <w:r w:rsidR="00962F09" w:rsidRPr="00962F09">
        <w:rPr>
          <w:rFonts w:ascii="Times New Roman" w:eastAsia="Times New Roman" w:hAnsi="Times New Roman" w:cs="Times New Roman"/>
          <w:noProof/>
        </w:rPr>
        <w:t xml:space="preserve"> </w:t>
      </w:r>
    </w:p>
    <w:p w14:paraId="0000002C" w14:textId="26F573BA" w:rsidR="00F73418" w:rsidRDefault="00962F09" w:rsidP="00962F09">
      <w:pPr>
        <w:spacing w:line="247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45CCE06" wp14:editId="14C88602">
            <wp:extent cx="5733415" cy="773430"/>
            <wp:effectExtent l="0" t="0" r="0" b="1270"/>
            <wp:docPr id="162691999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2D" w14:textId="77777777" w:rsidR="00F73418" w:rsidRDefault="00000000">
      <w:pPr>
        <w:spacing w:line="247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celu potwierdzenia braku podstaw do wykluczenia z postępowania, w </w:t>
      </w:r>
      <w:proofErr w:type="gramStart"/>
      <w:r>
        <w:rPr>
          <w:rFonts w:ascii="Times New Roman" w:eastAsia="Times New Roman" w:hAnsi="Times New Roman" w:cs="Times New Roman"/>
        </w:rPr>
        <w:t>przypadku</w:t>
      </w:r>
      <w:proofErr w:type="gramEnd"/>
      <w:r>
        <w:rPr>
          <w:rFonts w:ascii="Times New Roman" w:eastAsia="Times New Roman" w:hAnsi="Times New Roman" w:cs="Times New Roman"/>
        </w:rPr>
        <w:t xml:space="preserve"> o którym mowa w Rozdziale V ust. 2 pkt 2 niniejszego zapytania ofertowego – odpis z właściwego rejestru lub z centralnej ewidencji i informacji o działalności gospodarczej.</w:t>
      </w:r>
    </w:p>
    <w:p w14:paraId="0000002E" w14:textId="77777777" w:rsidR="00F73418" w:rsidRDefault="00000000">
      <w:pPr>
        <w:numPr>
          <w:ilvl w:val="0"/>
          <w:numId w:val="4"/>
        </w:numPr>
        <w:ind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Jeżeli wykonawca, ze względu na siedzibę lub miejsce zamieszkania poza terytorium RP, nie może uzyskać dokumentów wskazanych w ust. 2 powyżej, składa inne równoważne dokumenty potwierdzające brak podstaw wykluczenia z postępowania, a gdy nie może również takich dokumentów uzyskać – oświadczenie o braku możliwości ich uzyskania.</w:t>
      </w:r>
    </w:p>
    <w:p w14:paraId="3F41E51C" w14:textId="5F34EEC0" w:rsidR="00776936" w:rsidRDefault="00776936" w:rsidP="00776936">
      <w:pPr>
        <w:ind w:right="100"/>
        <w:rPr>
          <w:rFonts w:ascii="Times New Roman" w:eastAsia="Times New Roman" w:hAnsi="Times New Roman" w:cs="Times New Roman"/>
        </w:rPr>
      </w:pPr>
    </w:p>
    <w:p w14:paraId="0000002F" w14:textId="16831ED1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Oferta podpisana została przez osobę, która nie jest upoważniona do reprezentowania</w:t>
      </w:r>
    </w:p>
    <w:p w14:paraId="00000030" w14:textId="77777777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Wykonawcy, zgodnie z formą reprezentacji określoną w rejestrze sądowym lub innym</w:t>
      </w:r>
    </w:p>
    <w:p w14:paraId="00000031" w14:textId="77777777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dokumencie, właściwym dla danej formy organizacyjnej Oferenta lub przez osobę, która nie</w:t>
      </w:r>
    </w:p>
    <w:p w14:paraId="00000032" w14:textId="77777777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jest umocowana przez osobę uprawnioną, przy czym pełnomocnictwo musi być załączone do</w:t>
      </w:r>
    </w:p>
    <w:p w14:paraId="00000033" w14:textId="77777777" w:rsidR="00F73418" w:rsidRDefault="00000000">
      <w:pPr>
        <w:ind w:left="560" w:right="100" w:hanging="2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oferty.</w:t>
      </w:r>
    </w:p>
    <w:p w14:paraId="00000034" w14:textId="77777777" w:rsidR="00F73418" w:rsidRDefault="00F73418">
      <w:pPr>
        <w:ind w:right="100"/>
        <w:rPr>
          <w:rFonts w:ascii="Times New Roman" w:eastAsia="Times New Roman" w:hAnsi="Times New Roman" w:cs="Times New Roman"/>
          <w:sz w:val="23"/>
          <w:szCs w:val="23"/>
        </w:rPr>
      </w:pPr>
    </w:p>
    <w:p w14:paraId="00000035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Termin składania ofert</w:t>
      </w:r>
    </w:p>
    <w:p w14:paraId="00000036" w14:textId="1F3D4E19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Oferty stanowiące odpowiedź na zapytanie należy składać pisemnie, tj. osobiście lub drogą pocztową na adres: </w:t>
      </w:r>
      <w:r w:rsidR="005D01A9">
        <w:rPr>
          <w:rFonts w:ascii="Times New Roman" w:eastAsia="Times New Roman" w:hAnsi="Times New Roman" w:cs="Times New Roman"/>
        </w:rPr>
        <w:t>Magdalena Kaszuba Marketing</w:t>
      </w:r>
      <w:r>
        <w:rPr>
          <w:rFonts w:ascii="Times New Roman" w:eastAsia="Times New Roman" w:hAnsi="Times New Roman" w:cs="Times New Roman"/>
        </w:rPr>
        <w:t xml:space="preserve"> z siedzibą w Łomży </w:t>
      </w:r>
      <w:bookmarkStart w:id="2" w:name="_Hlk179993310"/>
      <w:r>
        <w:rPr>
          <w:rFonts w:ascii="Times New Roman" w:eastAsia="Times New Roman" w:hAnsi="Times New Roman" w:cs="Times New Roman"/>
        </w:rPr>
        <w:t xml:space="preserve">ul. </w:t>
      </w:r>
      <w:r w:rsidR="005D01A9">
        <w:rPr>
          <w:rFonts w:ascii="Times New Roman" w:eastAsia="Times New Roman" w:hAnsi="Times New Roman" w:cs="Times New Roman"/>
        </w:rPr>
        <w:t>Wojska Polskiego 161D/55</w:t>
      </w:r>
      <w:bookmarkEnd w:id="2"/>
      <w:r>
        <w:rPr>
          <w:rFonts w:ascii="Times New Roman" w:eastAsia="Times New Roman" w:hAnsi="Times New Roman" w:cs="Times New Roman"/>
        </w:rPr>
        <w:t>, lub przesłać e-mailem na adres:</w:t>
      </w:r>
      <w:r w:rsidR="005D01A9">
        <w:rPr>
          <w:rFonts w:ascii="Times New Roman" w:eastAsia="Times New Roman" w:hAnsi="Times New Roman" w:cs="Times New Roman"/>
        </w:rPr>
        <w:t xml:space="preserve"> </w:t>
      </w:r>
      <w:hyperlink r:id="rId6" w:history="1">
        <w:r w:rsidR="005D01A9" w:rsidRPr="00A2370F">
          <w:rPr>
            <w:rStyle w:val="Hipercze"/>
            <w:rFonts w:ascii="Times New Roman" w:eastAsia="Times New Roman" w:hAnsi="Times New Roman" w:cs="Times New Roman"/>
          </w:rPr>
          <w:t>kaszuba.magda.off@gmail.com</w:t>
        </w:r>
      </w:hyperlink>
      <w:r w:rsidR="005D01A9">
        <w:rPr>
          <w:rFonts w:ascii="Times New Roman" w:eastAsia="Times New Roman" w:hAnsi="Times New Roman" w:cs="Times New Roman"/>
        </w:rPr>
        <w:t xml:space="preserve"> </w:t>
      </w:r>
    </w:p>
    <w:p w14:paraId="00000037" w14:textId="28E3FBEA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Ostateczny termin składania ofert upływa dnia: </w:t>
      </w:r>
      <w:r w:rsidR="00962F09"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</w:t>
      </w:r>
      <w:r w:rsidR="005D01A9">
        <w:rPr>
          <w:rFonts w:ascii="Times New Roman" w:eastAsia="Times New Roman" w:hAnsi="Times New Roman" w:cs="Times New Roman"/>
        </w:rPr>
        <w:t>1</w:t>
      </w:r>
      <w:r w:rsidR="00962F09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.2024 r., o godzinie 16</w:t>
      </w:r>
      <w:r>
        <w:rPr>
          <w:rFonts w:ascii="Times New Roman" w:eastAsia="Times New Roman" w:hAnsi="Times New Roman" w:cs="Times New Roman"/>
          <w:u w:val="single"/>
          <w:vertAlign w:val="superscript"/>
        </w:rPr>
        <w:t>00</w:t>
      </w:r>
      <w:r>
        <w:rPr>
          <w:rFonts w:ascii="Times New Roman" w:eastAsia="Times New Roman" w:hAnsi="Times New Roman" w:cs="Times New Roman"/>
        </w:rPr>
        <w:t>.</w:t>
      </w:r>
    </w:p>
    <w:p w14:paraId="00000038" w14:textId="0EC04986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W przypadku ofert, które będą dostarczane drogą pocztową liczy się data wpływu oferty do biura Zamawiającego na adres: </w:t>
      </w:r>
      <w:r w:rsidR="005D01A9">
        <w:rPr>
          <w:rFonts w:ascii="Times New Roman" w:eastAsia="Times New Roman" w:hAnsi="Times New Roman" w:cs="Times New Roman"/>
        </w:rPr>
        <w:t>Magdalena Kaszuba Marketing</w:t>
      </w:r>
      <w:r>
        <w:rPr>
          <w:rFonts w:ascii="Times New Roman" w:eastAsia="Times New Roman" w:hAnsi="Times New Roman" w:cs="Times New Roman"/>
        </w:rPr>
        <w:t xml:space="preserve">, </w:t>
      </w:r>
      <w:r w:rsidR="005D01A9">
        <w:rPr>
          <w:rFonts w:ascii="Times New Roman" w:eastAsia="Times New Roman" w:hAnsi="Times New Roman" w:cs="Times New Roman"/>
        </w:rPr>
        <w:t>ul. Wojska Polskiego 161D/55</w:t>
      </w:r>
      <w:r>
        <w:rPr>
          <w:rFonts w:ascii="Times New Roman" w:eastAsia="Times New Roman" w:hAnsi="Times New Roman" w:cs="Times New Roman"/>
        </w:rPr>
        <w:t>, 18-400 Łomża.</w:t>
      </w:r>
    </w:p>
    <w:p w14:paraId="00000039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Oferta powinna być sporządzona w jednym egzemplarzu na formularzu stanowiącym załącznik nr 1 do niniejszego zapytania ofertowego i zgodna z opisem przedmiotu zamówienia.</w:t>
      </w:r>
    </w:p>
    <w:p w14:paraId="0000003A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0000003B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Oferent ponosi wszystkie koszty związane z przygotowaniem i złożeniem oferty.</w:t>
      </w:r>
    </w:p>
    <w:p w14:paraId="0000003C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Oferent może złożyć tylko jedną ofertę w odpowiedzi na niniejsze zapytanie ofertowe.</w:t>
      </w:r>
    </w:p>
    <w:p w14:paraId="0000003D" w14:textId="77777777" w:rsidR="00F73418" w:rsidRDefault="00F73418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3E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Osoba upoważniona do kontaktu z Wykonawcami, wyjaśnienia treści zapytania ofertowego: </w:t>
      </w:r>
    </w:p>
    <w:p w14:paraId="0000003F" w14:textId="4AC4CB5B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Osoba do kontaktów w sprawach niniejszego zamówienia jest: Pan</w:t>
      </w:r>
      <w:r w:rsidR="005D01A9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 </w:t>
      </w:r>
      <w:r w:rsidR="005D01A9">
        <w:rPr>
          <w:rFonts w:ascii="Times New Roman" w:eastAsia="Times New Roman" w:hAnsi="Times New Roman" w:cs="Times New Roman"/>
        </w:rPr>
        <w:t>Magdalena Kaszuba</w:t>
      </w:r>
      <w:r>
        <w:rPr>
          <w:rFonts w:ascii="Times New Roman" w:eastAsia="Times New Roman" w:hAnsi="Times New Roman" w:cs="Times New Roman"/>
        </w:rPr>
        <w:t>, tel. +48</w:t>
      </w:r>
      <w:r w:rsidR="005D01A9">
        <w:rPr>
          <w:rFonts w:ascii="Times New Roman" w:eastAsia="Times New Roman" w:hAnsi="Times New Roman" w:cs="Times New Roman"/>
        </w:rPr>
        <w:t> 512 122 645</w:t>
      </w:r>
      <w:r>
        <w:rPr>
          <w:rFonts w:ascii="Times New Roman" w:eastAsia="Times New Roman" w:hAnsi="Times New Roman" w:cs="Times New Roman"/>
        </w:rPr>
        <w:t xml:space="preserve">, e-mail: </w:t>
      </w:r>
      <w:hyperlink r:id="rId7" w:history="1">
        <w:r w:rsidR="005D01A9" w:rsidRPr="00A2370F">
          <w:rPr>
            <w:rStyle w:val="Hipercze"/>
            <w:rFonts w:ascii="Times New Roman" w:eastAsia="Times New Roman" w:hAnsi="Times New Roman" w:cs="Times New Roman"/>
          </w:rPr>
          <w:t>kaszuba.magda.off@gmail.com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2C2310B" w14:textId="77777777" w:rsidR="00962F09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Zamawiający udzieli wyjaśnień nie później niż na 3 dni przed upływem terminu składania ofert, pod warunkiem, że wniosek lub zapytanie wpłynie do niego nie później niż do końca dnia, w którym upływa połowa wyznaczonego terminu składania ofert. Jeżeli wniosek lub zapytanie wpłynie do Zamawiającego w terminie późniejszym lub dotyczy udzielonych wyjaśnień, Zamawiający może udzielić wyjaśnień albo pozostawić wniosek bez rozpoznania. </w:t>
      </w:r>
    </w:p>
    <w:p w14:paraId="00000040" w14:textId="2606ED16" w:rsidR="00F73418" w:rsidRDefault="00962F09" w:rsidP="00962F09">
      <w:pPr>
        <w:spacing w:after="120" w:line="25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35A38980" wp14:editId="6E073847">
            <wp:extent cx="5733415" cy="773430"/>
            <wp:effectExtent l="0" t="0" r="0" b="1270"/>
            <wp:docPr id="769253448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1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Wadium: </w:t>
      </w:r>
    </w:p>
    <w:p w14:paraId="00000042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dotyczy </w:t>
      </w:r>
    </w:p>
    <w:p w14:paraId="00000043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Sposób przygotowania oferty: </w:t>
      </w:r>
    </w:p>
    <w:p w14:paraId="00000044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Ofertę należy sporządzić w formie pisemnej, w języku polskim. </w:t>
      </w:r>
    </w:p>
    <w:p w14:paraId="621ED750" w14:textId="5436F3EC" w:rsidR="00776936" w:rsidRDefault="00000000" w:rsidP="00776936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Wykonawca może złożyć tylko jedną ofertę. </w:t>
      </w:r>
    </w:p>
    <w:p w14:paraId="2556314B" w14:textId="5724FB35" w:rsidR="00776936" w:rsidRDefault="00776936" w:rsidP="00776936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46" w14:textId="3CAA08C2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Oferta powinna zawierać: </w:t>
      </w:r>
    </w:p>
    <w:p w14:paraId="00000047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wypełniony Formularz ofertowy, zgodnie z wzorem stanowiącym Załącznik nr 1 do zapytania ofertowego, </w:t>
      </w:r>
    </w:p>
    <w:p w14:paraId="00000048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oświadczenie o spełnianiu warunków udziału w postępowaniu oraz niepodleganiu wykluczeniu, zgodne z wzorem stanowiącym Załącznik nr 3 do niniejszego zapytania ofertowego, </w:t>
      </w:r>
    </w:p>
    <w:p w14:paraId="00000049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oświadczenie o braku powiązań kapitałowych lub osobowych z Zamawiającym, zgodne z wzorem stanowiącym Załącznik nr 2 do niniejszego zapytania ofertowego, </w:t>
      </w:r>
    </w:p>
    <w:p w14:paraId="0000004A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pełnomocnictwo lub inny dokument potwierdzający umocowanie do podpisania oferty w imieniu Wykonawcy – jeżeli dotyczy, </w:t>
      </w:r>
    </w:p>
    <w:p w14:paraId="0000004B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odpis z właściwego rejestru lub z centralnej ewidencji i informacji o działalności gospodarczej, </w:t>
      </w:r>
    </w:p>
    <w:p w14:paraId="0000004C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potwierdzenie wniesienia wadium </w:t>
      </w:r>
    </w:p>
    <w:p w14:paraId="0000004D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Oferta wraz z załącznikami musi zostać podpisana przez osobę/y upoważnioną/e do reprezentowania Wykonawcy. </w:t>
      </w:r>
    </w:p>
    <w:p w14:paraId="0000004E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Wykonawca powinien wskazać, które informacje składane w ofercie stanowią tajemnicę jego przedsiębiorstwa. Jeżeli Wykonawca składa wraz z ofertą informacje stanowiące tajemnicę przedsiębiorstwa w rozumieniu przepisów o zwalczaniu nieuczciwej konkurencji, powinien to zastrzec składając ofertę oraz wykazać, że zastrzeżone informacje stanowią tajemnicę przedsiębiorstwa. Informacje stanowiące tajemnicę przedsiębiorstwa powinny być zgrupowane i stanowić oddzielną część oferty, opisaną w następujący sposób: „tajemnica przedsiębiorstwa”. </w:t>
      </w:r>
    </w:p>
    <w:p w14:paraId="0000004F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Sposób obliczenia ceny oferty </w:t>
      </w:r>
    </w:p>
    <w:p w14:paraId="0000005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Cena powinna być wyrażona cyfrowo i słownie z dokładnością do dwóch miejsc po przecinku. </w:t>
      </w:r>
    </w:p>
    <w:p w14:paraId="00000051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przypadku, gdy cena wyrażona cyfrowo będzie różna od ceny wyrażonej słownie Zamawiający jako właściwą przyjmie cenę wyrażoną słownie. </w:t>
      </w:r>
    </w:p>
    <w:p w14:paraId="00000052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Cena winna być określona w złotych polskich. Rozliczenia między Zamawiającym a Wykonawcą będą prowadzone w walucie polskiej. </w:t>
      </w:r>
    </w:p>
    <w:p w14:paraId="61422D4D" w14:textId="77777777" w:rsidR="00962F09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</w:t>
      </w:r>
    </w:p>
    <w:p w14:paraId="00000053" w14:textId="0628AB59" w:rsidR="00F73418" w:rsidRDefault="00962F09" w:rsidP="00962F09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66F51EA8" wp14:editId="6B39095A">
            <wp:extent cx="5733415" cy="773430"/>
            <wp:effectExtent l="0" t="0" r="0" b="1270"/>
            <wp:docPr id="918260082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54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do składania ofert dodatkowych. </w:t>
      </w:r>
    </w:p>
    <w:p w14:paraId="0000005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Wykonawcy, składając oferty dodatkowe, nie mogą zaoferować cen wyższych niż zaoferowane w złożonych ofertach. </w:t>
      </w:r>
    </w:p>
    <w:p w14:paraId="642F1925" w14:textId="1F537988" w:rsidR="00776936" w:rsidRDefault="00776936" w:rsidP="00776936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56" w14:textId="6C110664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Kryteria oceny ofert, informacja o wagach punktowych lub procentowych przypisanych do poszczególnych kryteriów oceny ofert oraz opis sposobu przyznawania punktacji za spełnienie kryteriów oceny ofert </w:t>
      </w:r>
    </w:p>
    <w:p w14:paraId="00000057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Zamawiający dokona wyboru Wykonawcy zgodnie z poniższym kryterium oceny ofert: </w:t>
      </w:r>
    </w:p>
    <w:p w14:paraId="00000058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cena ofertowa brutto – waga procentowa 100% </w:t>
      </w:r>
    </w:p>
    <w:p w14:paraId="00000059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 ramach kryterium oceny ofert cena ofertowa brutto, oferta Wykonawcy może uzyskać maksymalnie 100 punktów. Zamawiający przyzna Wykonawcy punkty na podstawie informacji podanych przez Wykonawcę w formularzu ofertowym. </w:t>
      </w:r>
    </w:p>
    <w:p w14:paraId="0000005A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Oferta Wykonawcy otrzyma punkty w tym kryterium zgodnie z poniższym wzorem: </w:t>
      </w:r>
    </w:p>
    <w:p w14:paraId="0000005B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5C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5D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C = -------- x 100 pkt </w:t>
      </w:r>
    </w:p>
    <w:p w14:paraId="0000005E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000005F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gdzie: </w:t>
      </w:r>
    </w:p>
    <w:p w14:paraId="0000006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 – liczba punktów przyznanych ofercie Wykonawcy, </w:t>
      </w:r>
    </w:p>
    <w:p w14:paraId="00000061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Cn</w:t>
      </w:r>
      <w:proofErr w:type="spellEnd"/>
      <w:r>
        <w:rPr>
          <w:rFonts w:ascii="Times New Roman" w:eastAsia="Times New Roman" w:hAnsi="Times New Roman" w:cs="Times New Roman"/>
        </w:rPr>
        <w:t xml:space="preserve"> – najniższa cena brutto spośród ofert nieodrzuconych, </w:t>
      </w:r>
    </w:p>
    <w:p w14:paraId="00000062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Cb</w:t>
      </w:r>
      <w:proofErr w:type="spellEnd"/>
      <w:r>
        <w:rPr>
          <w:rFonts w:ascii="Times New Roman" w:eastAsia="Times New Roman" w:hAnsi="Times New Roman" w:cs="Times New Roman"/>
        </w:rPr>
        <w:t xml:space="preserve"> – cena brutto oferty badanej (ocenianej), </w:t>
      </w:r>
    </w:p>
    <w:p w14:paraId="00000063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100 pkt – waga kryterium. </w:t>
      </w:r>
    </w:p>
    <w:p w14:paraId="00000064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Wyniki zostaną przez Zamawiającego zaokrąglone, zgodnie z zasadami matematycznymi, z dokładnością do dwóch miejsc po przecinku. </w:t>
      </w:r>
    </w:p>
    <w:p w14:paraId="0000006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Oferta Wykonawcy, która uzyska najwyższą liczbę punktów w ramach kryteriów oceny ofert, uznana zostanie przez Zamawiającego za najkorzystniejszą</w:t>
      </w:r>
    </w:p>
    <w:p w14:paraId="00000066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67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Wybór Wykonawcy </w:t>
      </w:r>
    </w:p>
    <w:p w14:paraId="0FFB58C6" w14:textId="77777777" w:rsidR="00962F09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W toku badania i oceny ofert Zamawiający może żądać od Wykonawców wyjaśnień dotyczących treści złożonych ofert we wskazanym przez Zamawiającego terminie. W tym Zamawiający może zwrócić się do Wykonawcy o wyjaśnienie treści oferty w zakresie zaoferowanej ceny za realizację zamówienia, w </w:t>
      </w:r>
      <w:proofErr w:type="gramStart"/>
      <w:r>
        <w:rPr>
          <w:rFonts w:ascii="Times New Roman" w:eastAsia="Times New Roman" w:hAnsi="Times New Roman" w:cs="Times New Roman"/>
        </w:rPr>
        <w:t>szczególności</w:t>
      </w:r>
      <w:proofErr w:type="gramEnd"/>
      <w:r>
        <w:rPr>
          <w:rFonts w:ascii="Times New Roman" w:eastAsia="Times New Roman" w:hAnsi="Times New Roman" w:cs="Times New Roman"/>
        </w:rPr>
        <w:t xml:space="preserve"> jeżeli zaoferowana cena wydaje się rażąco niska w stosunku do przedmiotu zamówienia i budzi wątpliwości Zamawiającego co </w:t>
      </w:r>
    </w:p>
    <w:p w14:paraId="1EC87821" w14:textId="77777777" w:rsidR="00962F09" w:rsidRDefault="00962F09" w:rsidP="00962F09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5B6C1EBE" wp14:editId="6E9E1D42">
            <wp:extent cx="5733415" cy="773430"/>
            <wp:effectExtent l="0" t="0" r="0" b="1270"/>
            <wp:docPr id="56757118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68" w14:textId="10D38CAD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możliwości wykonania przedmiotu zamówienia lub zaoferowana cena jest znacznie niższa od wartości szacunkowej zamówienia lub cen innych złożonych ofert. </w:t>
      </w:r>
    </w:p>
    <w:p w14:paraId="00000069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razie braku złożenia niezbędnych oświadczeń lub dokumentów Wykonawca, którego oferta zostanie przez Zamawiającego oceniona jako najkorzystniejsza, zostanie wezwany do ich uzupełnienia w określonym terminie, chyba że jego oferta podlega odrzuceniu lub Zamawiający unieważni postępowanie. </w:t>
      </w:r>
    </w:p>
    <w:p w14:paraId="597DC85B" w14:textId="77777777" w:rsidR="00776936" w:rsidRDefault="00776936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3EF8CB2E" w14:textId="77777777" w:rsidR="00776936" w:rsidRDefault="00776936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05CE28F" w14:textId="2F9F2D53" w:rsidR="00776936" w:rsidRDefault="00776936" w:rsidP="00776936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6A" w14:textId="69976725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Jeżeli Wykonawca, którego oferta została wybrana, uchyla się od zawarcia umowy z Zamawiającym, Zamawiający może wybrać ofertę najkorzystniejszą spośród pozostałych ofert. Procedura, o której mowa w zdaniu poprzednim, może być powtarzana. </w:t>
      </w:r>
    </w:p>
    <w:p w14:paraId="0000006B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Podstawy odrzucenia oferty </w:t>
      </w:r>
    </w:p>
    <w:p w14:paraId="0000006C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odrzuci ofertę: </w:t>
      </w:r>
    </w:p>
    <w:p w14:paraId="0000006D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Wykonawcy, który został wykluczony z udziału postępowaniu,  </w:t>
      </w:r>
    </w:p>
    <w:p w14:paraId="0000006E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niezgodną z treścią niniejszego zapytania ofertowego, </w:t>
      </w:r>
    </w:p>
    <w:p w14:paraId="0000006F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która zawiera rażąco niską cenę w stosunku do przedmiotu zamówienia, </w:t>
      </w:r>
    </w:p>
    <w:p w14:paraId="0000007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która zawiera błąd w obliczeniu ceny, </w:t>
      </w:r>
    </w:p>
    <w:p w14:paraId="00000071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która jest niezgodna z obowiązującymi przepisami prawa, </w:t>
      </w:r>
    </w:p>
    <w:p w14:paraId="00000072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która jest nieważna na podstawie przepisów prawa, </w:t>
      </w:r>
    </w:p>
    <w:p w14:paraId="00000073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 Wykonawcy, który nie udzielił odpowiedzi na wezwanie Zamawiającego, o którym mowa w Rozdziale XIII ust. 1 lub 2 niniejszego zapytania ofertowego, lub w odpowiedzi na to wezwanie nie złożył wymaganych dokumentów.</w:t>
      </w:r>
    </w:p>
    <w:p w14:paraId="00000074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Podstawy unieważnienia postępowania </w:t>
      </w:r>
    </w:p>
    <w:p w14:paraId="0000007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Zamawiający zastrzega sobie prawo do unieważnienia postępowania w każdym czasie bez podania przyczyny. Zamawiający może unieważnić postępowanie w szczególności w przypadku, gdy: </w:t>
      </w:r>
    </w:p>
    <w:p w14:paraId="00000076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nie złożono żadnej oferty niepodlegającej odrzuceniu,  </w:t>
      </w:r>
    </w:p>
    <w:p w14:paraId="00000077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cena najkorzystniejszej oferty lub oferta z najniższą ceną przewyższa kwotę, którą Zamawiający zamierza przeznaczyć na sfinansowanie zamówienia,  </w:t>
      </w:r>
    </w:p>
    <w:p w14:paraId="00000078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zostały złożone oferty dodatkowe o takiej samej cenie.  </w:t>
      </w:r>
    </w:p>
    <w:p w14:paraId="00000079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7A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Wspólne ubieganie się o udzielenie zamówienia </w:t>
      </w:r>
    </w:p>
    <w:p w14:paraId="0000007B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dopuszcza się wspólnego składania ofert </w:t>
      </w:r>
    </w:p>
    <w:p w14:paraId="0000007C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Poleganie na zasobach podmiotu trzeciego </w:t>
      </w:r>
    </w:p>
    <w:p w14:paraId="1F24DD13" w14:textId="77777777" w:rsidR="00962F09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Nie dopuszcza się poleganiu na zasobach podmiotu udostępniającego </w:t>
      </w:r>
    </w:p>
    <w:p w14:paraId="0000007D" w14:textId="66A9E78C" w:rsidR="00F73418" w:rsidRDefault="00962F09" w:rsidP="00962F09">
      <w:pPr>
        <w:spacing w:after="120" w:line="256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2C1F4C14" wp14:editId="7E4CE2E8">
            <wp:extent cx="5733415" cy="773430"/>
            <wp:effectExtent l="0" t="0" r="0" b="1270"/>
            <wp:docPr id="1946807288" name="Obraz 1" descr="Obraz zawierający tekst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05885" name="Obraz 1" descr="Obraz zawierający tekst, zrzut ekranu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7E" w14:textId="77777777" w:rsidR="00F73418" w:rsidRDefault="00000000">
      <w:pPr>
        <w:numPr>
          <w:ilvl w:val="0"/>
          <w:numId w:val="2"/>
        </w:num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Negocjacje </w:t>
      </w:r>
    </w:p>
    <w:p w14:paraId="0000007F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Zamawiający przewiduje możliwość przeprowadzenia negocjacji. </w:t>
      </w:r>
    </w:p>
    <w:p w14:paraId="00000080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Możliwość, o której mowa w ust. 1 powyżej, nie oznacza obowiązku Zamawiającego do przeprowadzenia negocjacji. </w:t>
      </w:r>
    </w:p>
    <w:p w14:paraId="00000081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Zamawiający może przeprowadzić negocjacje, jeżeli cena oferty najkorzystniejszej przekracza kwotę, jaką Zamawiający zamierzał przeznaczyć na realizację zamówienia. </w:t>
      </w:r>
    </w:p>
    <w:p w14:paraId="00000082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Zamawiający może przeprowadzić negocjacje, po upływie terminu składania ofert i wstępnej ocenie ofert. </w:t>
      </w:r>
    </w:p>
    <w:p w14:paraId="3B5BCDD9" w14:textId="7E5EB8C6" w:rsidR="00776936" w:rsidRDefault="00776936" w:rsidP="00776936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</w:p>
    <w:p w14:paraId="00000083" w14:textId="08BC5028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Przedmiotem negocjacji będzie wyłącznie cena za realizację zamówienia, a celem negocjacji będzie obniżenie zaoferowanej ceny. Negocjacje w szczególności nie mogą prowadzić do zmiany minimalnych wymagań, kryteriów oceny ofert i ich wag oraz opisu przedmiotu zamówienia. </w:t>
      </w:r>
    </w:p>
    <w:p w14:paraId="00000084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Zamawiający zaprosi do negocjacji wykonawcę, który złożył ofertę ocenioną przez Zamawiającego jako najkorzystniejsza. </w:t>
      </w:r>
    </w:p>
    <w:p w14:paraId="00000085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Negocjacje zostaną przeprowadzone w trakcie spotkania przedstawicieli Zamawiającego z przedstawicielami Wykonawcy. Spotkanie odbędzie się w siedzibie Zamawiającego, Zamawiający zawiadomi wykonawcę o terminie i godzinie spotkania nie wcześniej niż na 3 dni przed planowanym terminem spotkania. </w:t>
      </w:r>
    </w:p>
    <w:p w14:paraId="00000086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Z negocjacji sporządzony zostanie protokół, który w szczególności określi ustalenia co do ostatecznej wysokości ceny oferowanej przez wykonawcę. </w:t>
      </w:r>
    </w:p>
    <w:p w14:paraId="00000087" w14:textId="77777777" w:rsidR="00F73418" w:rsidRDefault="00000000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 W przypadku, gdy wykonawca, którego oferta zostanie uznana za najkorzystniejszą, uchyli się od podpisania umowy z Zamawiającym lub zawarcie umowy stanie się niemożliwe z przyczyn leżących po stronie tego wykonawcy, Zamawiający może przeprowadzić negocjacje z kolejnym wykonawcą, którego oferta będzie najkorzystniejsza. </w:t>
      </w:r>
    </w:p>
    <w:p w14:paraId="00000088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89" w14:textId="77777777" w:rsidR="00F73418" w:rsidRDefault="00000000">
      <w:pPr>
        <w:spacing w:after="120" w:line="256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Załączniki do niniejszego zapytania ofertowego: </w:t>
      </w:r>
    </w:p>
    <w:p w14:paraId="0000008A" w14:textId="22973859" w:rsidR="00F73418" w:rsidRDefault="00000000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hyperlink r:id="rId8">
        <w:r w:rsidR="00F73418">
          <w:rPr>
            <w:rFonts w:ascii="Times New Roman" w:eastAsia="Times New Roman" w:hAnsi="Times New Roman" w:cs="Times New Roman"/>
            <w:color w:val="1155CC"/>
            <w:u w:val="single"/>
          </w:rPr>
          <w:t>Załącznik nr 1 – f</w:t>
        </w:r>
        <w:r w:rsidR="00F73418">
          <w:rPr>
            <w:rFonts w:ascii="Times New Roman" w:eastAsia="Times New Roman" w:hAnsi="Times New Roman" w:cs="Times New Roman"/>
            <w:color w:val="1155CC"/>
            <w:u w:val="single"/>
          </w:rPr>
          <w:t>o</w:t>
        </w:r>
        <w:r w:rsidR="00F73418">
          <w:rPr>
            <w:rFonts w:ascii="Times New Roman" w:eastAsia="Times New Roman" w:hAnsi="Times New Roman" w:cs="Times New Roman"/>
            <w:color w:val="1155CC"/>
            <w:u w:val="single"/>
          </w:rPr>
          <w:t>rmu</w:t>
        </w:r>
        <w:r w:rsidR="00F73418">
          <w:rPr>
            <w:rFonts w:ascii="Times New Roman" w:eastAsia="Times New Roman" w:hAnsi="Times New Roman" w:cs="Times New Roman"/>
            <w:color w:val="1155CC"/>
            <w:u w:val="single"/>
          </w:rPr>
          <w:t>l</w:t>
        </w:r>
        <w:r w:rsidR="00F73418">
          <w:rPr>
            <w:rFonts w:ascii="Times New Roman" w:eastAsia="Times New Roman" w:hAnsi="Times New Roman" w:cs="Times New Roman"/>
            <w:color w:val="1155CC"/>
            <w:u w:val="single"/>
          </w:rPr>
          <w:t>ar</w:t>
        </w:r>
        <w:r w:rsidR="00F73418">
          <w:rPr>
            <w:rFonts w:ascii="Times New Roman" w:eastAsia="Times New Roman" w:hAnsi="Times New Roman" w:cs="Times New Roman"/>
            <w:color w:val="1155CC"/>
            <w:u w:val="single"/>
          </w:rPr>
          <w:t>z</w:t>
        </w:r>
        <w:r w:rsidR="00F73418">
          <w:rPr>
            <w:rFonts w:ascii="Times New Roman" w:eastAsia="Times New Roman" w:hAnsi="Times New Roman" w:cs="Times New Roman"/>
            <w:color w:val="1155CC"/>
            <w:u w:val="single"/>
          </w:rPr>
          <w:t xml:space="preserve"> ofertowy, </w:t>
        </w:r>
      </w:hyperlink>
    </w:p>
    <w:p w14:paraId="0000008B" w14:textId="32DA6054" w:rsidR="00F73418" w:rsidRPr="00CB1F1D" w:rsidRDefault="00CB1F1D">
      <w:pPr>
        <w:spacing w:after="120" w:line="256" w:lineRule="auto"/>
        <w:jc w:val="both"/>
        <w:rPr>
          <w:rStyle w:val="Hipercz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B95910">
        <w:rPr>
          <w:rFonts w:ascii="Times New Roman" w:eastAsia="Times New Roman" w:hAnsi="Times New Roman" w:cs="Times New Roman"/>
          <w:color w:val="1155CC"/>
          <w:u w:val="single"/>
        </w:rPr>
        <w:instrText>HYPERLINK "https://drive.google.com/file/d/1m2nYQ3XRuOtN-FWIeTY_CjJlv42L_rZ0/view?usp=sharing"</w:instrText>
      </w:r>
      <w:r w:rsidR="00B95910">
        <w:rPr>
          <w:rFonts w:ascii="Times New Roman" w:eastAsia="Times New Roman" w:hAnsi="Times New Roman" w:cs="Times New Roman"/>
          <w:color w:val="1155CC"/>
          <w:u w:val="single"/>
        </w:rPr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Pr="00CB1F1D">
        <w:rPr>
          <w:rStyle w:val="Hipercze"/>
          <w:rFonts w:ascii="Times New Roman" w:eastAsia="Times New Roman" w:hAnsi="Times New Roman" w:cs="Times New Roman"/>
        </w:rPr>
        <w:t xml:space="preserve">Załącznik nr 2 – oświadczenie </w:t>
      </w:r>
      <w:r w:rsidRPr="00CB1F1D">
        <w:rPr>
          <w:rStyle w:val="Hipercze"/>
          <w:rFonts w:ascii="Times New Roman" w:eastAsia="Times New Roman" w:hAnsi="Times New Roman" w:cs="Times New Roman"/>
        </w:rPr>
        <w:t>o</w:t>
      </w:r>
      <w:r w:rsidRPr="00CB1F1D">
        <w:rPr>
          <w:rStyle w:val="Hipercze"/>
          <w:rFonts w:ascii="Times New Roman" w:eastAsia="Times New Roman" w:hAnsi="Times New Roman" w:cs="Times New Roman"/>
        </w:rPr>
        <w:t xml:space="preserve"> braku powi</w:t>
      </w:r>
      <w:r w:rsidRPr="00CB1F1D">
        <w:rPr>
          <w:rStyle w:val="Hipercze"/>
          <w:rFonts w:ascii="Times New Roman" w:eastAsia="Times New Roman" w:hAnsi="Times New Roman" w:cs="Times New Roman"/>
        </w:rPr>
        <w:t>ą</w:t>
      </w:r>
      <w:r w:rsidRPr="00CB1F1D">
        <w:rPr>
          <w:rStyle w:val="Hipercze"/>
          <w:rFonts w:ascii="Times New Roman" w:eastAsia="Times New Roman" w:hAnsi="Times New Roman" w:cs="Times New Roman"/>
        </w:rPr>
        <w:t>zań osobowych lub kapitałowych z Zamawiającym,</w:t>
      </w:r>
    </w:p>
    <w:p w14:paraId="0000008C" w14:textId="752C04C0" w:rsidR="00F73418" w:rsidRPr="00CB1F1D" w:rsidRDefault="00CB1F1D">
      <w:pPr>
        <w:spacing w:after="120" w:line="256" w:lineRule="auto"/>
        <w:jc w:val="both"/>
        <w:rPr>
          <w:rStyle w:val="Hipercze"/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begin"/>
      </w:r>
      <w:r w:rsidR="00B95910">
        <w:rPr>
          <w:rFonts w:ascii="Times New Roman" w:eastAsia="Times New Roman" w:hAnsi="Times New Roman" w:cs="Times New Roman"/>
          <w:color w:val="1155CC"/>
          <w:u w:val="single"/>
        </w:rPr>
        <w:instrText>HYPERLINK "https://drive.google.com/file/d/1K4KdfT68YruDBievV9xjpSie8AFPBOqt/view?usp=sharing"</w:instrText>
      </w:r>
      <w:r w:rsidR="00B95910">
        <w:rPr>
          <w:rFonts w:ascii="Times New Roman" w:eastAsia="Times New Roman" w:hAnsi="Times New Roman" w:cs="Times New Roman"/>
          <w:color w:val="1155CC"/>
          <w:u w:val="single"/>
        </w:rPr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separate"/>
      </w:r>
      <w:r w:rsidRPr="00CB1F1D">
        <w:rPr>
          <w:rStyle w:val="Hipercze"/>
          <w:rFonts w:ascii="Times New Roman" w:eastAsia="Times New Roman" w:hAnsi="Times New Roman" w:cs="Times New Roman"/>
        </w:rPr>
        <w:t>Załącznik nr 3 – oświadczenie o spełnianiu warunków udziału w postępowaniu i niepodleganiu wyklucz</w:t>
      </w:r>
      <w:r w:rsidRPr="00CB1F1D">
        <w:rPr>
          <w:rStyle w:val="Hipercze"/>
          <w:rFonts w:ascii="Times New Roman" w:eastAsia="Times New Roman" w:hAnsi="Times New Roman" w:cs="Times New Roman"/>
        </w:rPr>
        <w:t>e</w:t>
      </w:r>
      <w:r w:rsidRPr="00CB1F1D">
        <w:rPr>
          <w:rStyle w:val="Hipercze"/>
          <w:rFonts w:ascii="Times New Roman" w:eastAsia="Times New Roman" w:hAnsi="Times New Roman" w:cs="Times New Roman"/>
        </w:rPr>
        <w:t xml:space="preserve">niu, </w:t>
      </w:r>
    </w:p>
    <w:p w14:paraId="0000008D" w14:textId="54BB9D69" w:rsidR="00F73418" w:rsidRDefault="00CB1F1D">
      <w:pPr>
        <w:spacing w:after="120" w:line="25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</w:p>
    <w:p w14:paraId="0000008E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0000008F" w14:textId="77777777" w:rsidR="00F73418" w:rsidRDefault="00F73418">
      <w:pPr>
        <w:spacing w:after="120" w:line="256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14:paraId="0000009C" w14:textId="77777777" w:rsidR="00F73418" w:rsidRDefault="00F73418" w:rsidP="00962F09">
      <w:pPr>
        <w:rPr>
          <w:b/>
        </w:rPr>
      </w:pPr>
    </w:p>
    <w:sectPr w:rsidR="00F7341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60608"/>
    <w:multiLevelType w:val="multilevel"/>
    <w:tmpl w:val="2AB842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3200EF"/>
    <w:multiLevelType w:val="multilevel"/>
    <w:tmpl w:val="E8E8976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5B204A1"/>
    <w:multiLevelType w:val="multilevel"/>
    <w:tmpl w:val="6FDCC5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ABB3CD2"/>
    <w:multiLevelType w:val="multilevel"/>
    <w:tmpl w:val="110C53E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F1051F0"/>
    <w:multiLevelType w:val="hybridMultilevel"/>
    <w:tmpl w:val="36A6F4B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2E31DAC"/>
    <w:multiLevelType w:val="hybridMultilevel"/>
    <w:tmpl w:val="1A129D9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A7B775B"/>
    <w:multiLevelType w:val="hybridMultilevel"/>
    <w:tmpl w:val="64546BE2"/>
    <w:lvl w:ilvl="0" w:tplc="041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7" w15:restartNumberingAfterBreak="0">
    <w:nsid w:val="367742C4"/>
    <w:multiLevelType w:val="hybridMultilevel"/>
    <w:tmpl w:val="2090ADD4"/>
    <w:lvl w:ilvl="0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8E26463"/>
    <w:multiLevelType w:val="hybridMultilevel"/>
    <w:tmpl w:val="EA0A0688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A057954"/>
    <w:multiLevelType w:val="hybridMultilevel"/>
    <w:tmpl w:val="C09E165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21A2883"/>
    <w:multiLevelType w:val="hybridMultilevel"/>
    <w:tmpl w:val="ABB6F6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88E26FC"/>
    <w:multiLevelType w:val="hybridMultilevel"/>
    <w:tmpl w:val="AE268A6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26211099">
    <w:abstractNumId w:val="1"/>
  </w:num>
  <w:num w:numId="2" w16cid:durableId="155730901">
    <w:abstractNumId w:val="3"/>
  </w:num>
  <w:num w:numId="3" w16cid:durableId="301430016">
    <w:abstractNumId w:val="0"/>
  </w:num>
  <w:num w:numId="4" w16cid:durableId="1868181030">
    <w:abstractNumId w:val="2"/>
  </w:num>
  <w:num w:numId="5" w16cid:durableId="257174783">
    <w:abstractNumId w:val="11"/>
  </w:num>
  <w:num w:numId="6" w16cid:durableId="165290027">
    <w:abstractNumId w:val="9"/>
  </w:num>
  <w:num w:numId="7" w16cid:durableId="794251596">
    <w:abstractNumId w:val="4"/>
  </w:num>
  <w:num w:numId="8" w16cid:durableId="941690759">
    <w:abstractNumId w:val="10"/>
  </w:num>
  <w:num w:numId="9" w16cid:durableId="1616718737">
    <w:abstractNumId w:val="5"/>
  </w:num>
  <w:num w:numId="10" w16cid:durableId="354574843">
    <w:abstractNumId w:val="7"/>
  </w:num>
  <w:num w:numId="11" w16cid:durableId="1478105190">
    <w:abstractNumId w:val="6"/>
  </w:num>
  <w:num w:numId="12" w16cid:durableId="18359970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18"/>
    <w:rsid w:val="000622D5"/>
    <w:rsid w:val="005D01A9"/>
    <w:rsid w:val="00776936"/>
    <w:rsid w:val="00901FD0"/>
    <w:rsid w:val="00962F09"/>
    <w:rsid w:val="00A43D86"/>
    <w:rsid w:val="00B95910"/>
    <w:rsid w:val="00CB1F1D"/>
    <w:rsid w:val="00F11C41"/>
    <w:rsid w:val="00F7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9E9EB"/>
  <w15:docId w15:val="{84F3FD8A-9F7F-4A36-8C79-7E592C22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5D01A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1A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B1F1D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43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KZeBakC9GR4nEkYVcHn7RuJK9-eHo_q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szuba.magda.of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szuba.magda.off@gmail.com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2588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Axes</dc:creator>
  <cp:lastModifiedBy>Magdalena Kaszuba</cp:lastModifiedBy>
  <cp:revision>2</cp:revision>
  <cp:lastPrinted>2024-10-17T09:35:00Z</cp:lastPrinted>
  <dcterms:created xsi:type="dcterms:W3CDTF">2024-11-21T15:58:00Z</dcterms:created>
  <dcterms:modified xsi:type="dcterms:W3CDTF">2024-11-21T15:58:00Z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591c10b961f379e4cd6825bd2bc0e66616928226c7fb2b87c8c35d090dfa9822</vt:lpwstr>
  </property>
</Properties>
</file>